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Соль-Илецкого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49151F" w:rsidRPr="0049151F">
              <w:rPr>
                <w:b/>
                <w:sz w:val="28"/>
                <w:szCs w:val="28"/>
                <w:u w:val="single"/>
              </w:rPr>
              <w:t xml:space="preserve">15.04.2022 </w:t>
            </w:r>
            <w:r w:rsidR="001C1A8A" w:rsidRPr="0049151F">
              <w:rPr>
                <w:b/>
                <w:sz w:val="28"/>
                <w:szCs w:val="28"/>
                <w:u w:val="single"/>
              </w:rPr>
              <w:t>№</w:t>
            </w:r>
            <w:r w:rsidR="0049151F" w:rsidRPr="0049151F">
              <w:rPr>
                <w:b/>
                <w:sz w:val="28"/>
                <w:szCs w:val="28"/>
                <w:u w:val="single"/>
              </w:rPr>
              <w:t>737-п</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bookmarkStart w:id="0" w:name="_GoBack"/>
      <w:bookmarkEnd w:id="0"/>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Соль-Илецкий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2022</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p>
    <w:p w:rsidR="00923FF5" w:rsidRDefault="00923FF5" w:rsidP="001C1A8A">
      <w:pPr>
        <w:widowControl w:val="0"/>
        <w:spacing w:after="0" w:line="360" w:lineRule="auto"/>
        <w:ind w:right="125"/>
        <w:jc w:val="center"/>
        <w:rPr>
          <w:rFonts w:eastAsia="Calibri"/>
          <w:b/>
          <w:sz w:val="26"/>
          <w:szCs w:val="26"/>
          <w:lang w:eastAsia="en-US"/>
        </w:rPr>
      </w:pPr>
    </w:p>
    <w:p w:rsidR="001C1A8A" w:rsidRPr="00713509" w:rsidRDefault="001C1A8A" w:rsidP="001C1A8A">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r w:rsidRPr="00713509">
        <w:rPr>
          <w:b/>
          <w:sz w:val="26"/>
          <w:szCs w:val="26"/>
        </w:rPr>
        <w:t xml:space="preserve"> № 1 от 1</w:t>
      </w:r>
      <w:r w:rsidR="000C4C09">
        <w:rPr>
          <w:b/>
          <w:sz w:val="26"/>
          <w:szCs w:val="26"/>
        </w:rPr>
        <w:t>8</w:t>
      </w:r>
      <w:r w:rsidRPr="00713509">
        <w:rPr>
          <w:b/>
          <w:sz w:val="26"/>
          <w:szCs w:val="26"/>
        </w:rPr>
        <w:t xml:space="preserve">.04.2022 </w:t>
      </w:r>
    </w:p>
    <w:p w:rsidR="001C1A8A" w:rsidRPr="00713509" w:rsidRDefault="001C1A8A" w:rsidP="001C1A8A">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Соль-Илецкий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Торги проводятся по адресу: г. Соль-Илецк, ул. Карла Маркса, д. 6, каб. 39 (конференц-зал).</w:t>
      </w:r>
    </w:p>
    <w:p w:rsidR="001C1A8A" w:rsidRPr="003628B0" w:rsidRDefault="001C1A8A" w:rsidP="001C1A8A">
      <w:pPr>
        <w:spacing w:after="0"/>
        <w:ind w:firstLine="284"/>
        <w:rPr>
          <w:b/>
          <w:sz w:val="26"/>
          <w:szCs w:val="26"/>
        </w:rPr>
      </w:pPr>
      <w:r w:rsidRPr="003628B0">
        <w:rPr>
          <w:b/>
          <w:sz w:val="26"/>
          <w:szCs w:val="26"/>
        </w:rPr>
        <w:t>Дата и время: «2</w:t>
      </w:r>
      <w:r w:rsidR="00825E87">
        <w:rPr>
          <w:b/>
          <w:sz w:val="26"/>
          <w:szCs w:val="26"/>
        </w:rPr>
        <w:t>4</w:t>
      </w:r>
      <w:r w:rsidRPr="003628B0">
        <w:rPr>
          <w:b/>
          <w:sz w:val="26"/>
          <w:szCs w:val="26"/>
        </w:rPr>
        <w:t xml:space="preserve">» мая 2022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rFonts w:eastAsia="Calibri"/>
          <w:sz w:val="26"/>
          <w:szCs w:val="26"/>
          <w:lang w:eastAsia="en-US"/>
        </w:rPr>
      </w:pP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Соль-Илецкий городской округ.</w:t>
      </w:r>
    </w:p>
    <w:p w:rsidR="001C1A8A" w:rsidRDefault="001C1A8A" w:rsidP="001C1A8A">
      <w:pPr>
        <w:widowControl w:val="0"/>
        <w:spacing w:after="0"/>
        <w:ind w:right="125" w:firstLine="284"/>
        <w:rPr>
          <w:b/>
          <w:sz w:val="26"/>
          <w:szCs w:val="26"/>
        </w:rPr>
      </w:pP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Соль-Илецкий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Соль-Илецкий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Соль-Илецкий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Фактической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1C1A8A">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а право размещения нестационарных торговых объектов на территории муниципального образования Соль - Илецкий городской округ</w:t>
      </w:r>
      <w:r w:rsidRPr="00713509">
        <w:rPr>
          <w:sz w:val="26"/>
          <w:szCs w:val="26"/>
        </w:rPr>
        <w:t xml:space="preserve"> размещаются на официальном сайте администрации Соль-Илецкого городского округа: </w:t>
      </w:r>
      <w:hyperlink r:id="rId10"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1C1A8A" w:rsidRPr="00713509" w:rsidRDefault="001C1A8A" w:rsidP="001C1A8A">
      <w:pPr>
        <w:widowControl w:val="0"/>
        <w:tabs>
          <w:tab w:val="left" w:pos="567"/>
        </w:tabs>
        <w:spacing w:after="0"/>
        <w:ind w:firstLine="284"/>
        <w:rPr>
          <w:sz w:val="26"/>
          <w:szCs w:val="26"/>
        </w:rPr>
      </w:pPr>
      <w:r w:rsidRPr="00713509">
        <w:rPr>
          <w:sz w:val="26"/>
          <w:szCs w:val="26"/>
        </w:rPr>
        <w:t xml:space="preserve">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r w:rsidRPr="00713509">
        <w:rPr>
          <w:b/>
          <w:sz w:val="26"/>
          <w:szCs w:val="26"/>
        </w:rPr>
        <w:t>Заявки на участие в аукционе принимаются с «1</w:t>
      </w:r>
      <w:r w:rsidR="000C4C09">
        <w:rPr>
          <w:b/>
          <w:sz w:val="26"/>
          <w:szCs w:val="26"/>
        </w:rPr>
        <w:t>9</w:t>
      </w:r>
      <w:r w:rsidR="00E42D42">
        <w:rPr>
          <w:b/>
          <w:sz w:val="26"/>
          <w:szCs w:val="26"/>
        </w:rPr>
        <w:t>» апреля 2022</w:t>
      </w:r>
      <w:r w:rsidRPr="00713509">
        <w:rPr>
          <w:b/>
          <w:sz w:val="26"/>
          <w:szCs w:val="26"/>
        </w:rPr>
        <w:t xml:space="preserve"> года по «1</w:t>
      </w:r>
      <w:r w:rsidR="000C4C09">
        <w:rPr>
          <w:b/>
          <w:sz w:val="26"/>
          <w:szCs w:val="26"/>
        </w:rPr>
        <w:t>9</w:t>
      </w:r>
      <w:r w:rsidRPr="00713509">
        <w:rPr>
          <w:b/>
          <w:sz w:val="26"/>
          <w:szCs w:val="26"/>
        </w:rPr>
        <w:t>» мая 202</w:t>
      </w:r>
      <w:r w:rsidR="00E42D42">
        <w:rPr>
          <w:b/>
          <w:sz w:val="26"/>
          <w:szCs w:val="26"/>
        </w:rPr>
        <w:t>2</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13:00 до 13:48 по адресу: г. Соль-Илецк, ул. Карла Маркса, д. 6, каб. 47.</w:t>
      </w:r>
    </w:p>
    <w:p w:rsidR="00B44A79" w:rsidRPr="00713509" w:rsidRDefault="001C1A8A" w:rsidP="00B44A79">
      <w:pPr>
        <w:pStyle w:val="ad"/>
        <w:ind w:firstLine="708"/>
        <w:rPr>
          <w:sz w:val="26"/>
          <w:szCs w:val="26"/>
        </w:rPr>
      </w:pPr>
      <w:r w:rsidRPr="00713509">
        <w:rPr>
          <w:sz w:val="26"/>
          <w:szCs w:val="26"/>
        </w:rPr>
        <w:t xml:space="preserve">  </w:t>
      </w:r>
      <w:r w:rsidR="00B44A79" w:rsidRPr="00713509">
        <w:rPr>
          <w:sz w:val="26"/>
          <w:szCs w:val="26"/>
        </w:rPr>
        <w:t>Участники аукциона,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на________листах».</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Договора на право размещения нестационарного торгового объекта на территории муниципального образования Соль-Илецкий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Соль-Илецкий городской округ протокола аукционной комиссии о рассмотрении поступивших заявок на участии в аукционе, и признании заявок соответствующими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sz w:val="26"/>
          <w:szCs w:val="26"/>
        </w:rPr>
      </w:pP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Соль-Илецкий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свои аукционные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Pr="00713509"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713509" w:rsidRDefault="001C1A8A" w:rsidP="001C1A8A">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1C1A8A" w:rsidRPr="00B61C5F" w:rsidRDefault="009D6235" w:rsidP="001C1A8A">
      <w:pPr>
        <w:spacing w:after="0"/>
        <w:ind w:firstLine="540"/>
        <w:rPr>
          <w:b/>
          <w:sz w:val="26"/>
          <w:szCs w:val="26"/>
        </w:rPr>
      </w:pPr>
      <w:r>
        <w:rPr>
          <w:sz w:val="26"/>
          <w:szCs w:val="26"/>
        </w:rPr>
        <w:t>4.1.</w:t>
      </w:r>
      <w:r w:rsidR="001C1A8A" w:rsidRPr="00713509">
        <w:rPr>
          <w:sz w:val="26"/>
          <w:szCs w:val="26"/>
        </w:rPr>
        <w:t>Нестационарный торговый о</w:t>
      </w:r>
      <w:r w:rsidR="00B61C5F">
        <w:rPr>
          <w:sz w:val="26"/>
          <w:szCs w:val="26"/>
        </w:rPr>
        <w:t xml:space="preserve">бъект – </w:t>
      </w:r>
      <w:r w:rsidR="00B61C5F" w:rsidRPr="009D6235">
        <w:rPr>
          <w:b/>
          <w:sz w:val="26"/>
          <w:szCs w:val="26"/>
        </w:rPr>
        <w:t>палатка,</w:t>
      </w:r>
      <w:r w:rsidR="00B61C5F">
        <w:rPr>
          <w:sz w:val="26"/>
          <w:szCs w:val="26"/>
        </w:rPr>
        <w:t xml:space="preserve"> л</w:t>
      </w:r>
      <w:r w:rsidR="00B61C5F" w:rsidRPr="00B61C5F">
        <w:rPr>
          <w:b/>
          <w:sz w:val="26"/>
          <w:szCs w:val="26"/>
        </w:rPr>
        <w:t>от № 2,3,4,5,6,7,8,9,10,11,12,13,14,15,16,17,18,19,20,21,22,23</w:t>
      </w:r>
      <w:r w:rsidR="00B61C5F">
        <w:rPr>
          <w:b/>
          <w:sz w:val="26"/>
          <w:szCs w:val="26"/>
        </w:rPr>
        <w:t xml:space="preserve"> согласно таблице лотов (приложение к извещению о проведении торгов)</w:t>
      </w:r>
      <w:r w:rsidR="00B61C5F" w:rsidRPr="00B61C5F">
        <w:rPr>
          <w:b/>
          <w:sz w:val="26"/>
          <w:szCs w:val="26"/>
        </w:rPr>
        <w:t>.</w:t>
      </w:r>
    </w:p>
    <w:p w:rsidR="001C1A8A" w:rsidRPr="00713509" w:rsidRDefault="001C1A8A" w:rsidP="001C1A8A">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1C1A8A" w:rsidRPr="00713509" w:rsidRDefault="001C1A8A" w:rsidP="001C1A8A">
      <w:pPr>
        <w:pStyle w:val="a7"/>
        <w:spacing w:after="0" w:line="360" w:lineRule="auto"/>
        <w:ind w:left="786"/>
        <w:rPr>
          <w:sz w:val="26"/>
          <w:szCs w:val="26"/>
        </w:rPr>
      </w:pPr>
      <w:r w:rsidRPr="00713509">
        <w:rPr>
          <w:sz w:val="26"/>
          <w:szCs w:val="26"/>
        </w:rPr>
        <w:t xml:space="preserve">Площадь объекта - 6 кв.м. </w:t>
      </w:r>
    </w:p>
    <w:p w:rsidR="001C1A8A" w:rsidRPr="00713509" w:rsidRDefault="001C1A8A" w:rsidP="001C1A8A">
      <w:pPr>
        <w:pStyle w:val="a7"/>
        <w:spacing w:after="0" w:line="360" w:lineRule="auto"/>
        <w:ind w:left="786"/>
        <w:rPr>
          <w:sz w:val="26"/>
          <w:szCs w:val="26"/>
        </w:rPr>
      </w:pPr>
      <w:r w:rsidRPr="00713509">
        <w:rPr>
          <w:sz w:val="26"/>
          <w:szCs w:val="26"/>
        </w:rPr>
        <w:t xml:space="preserve">Срок размещения </w:t>
      </w:r>
      <w:r w:rsidR="009D6235">
        <w:rPr>
          <w:sz w:val="26"/>
          <w:szCs w:val="26"/>
        </w:rPr>
        <w:t>Объекта – сезонн</w:t>
      </w:r>
      <w:r w:rsidR="000C4C09">
        <w:rPr>
          <w:sz w:val="26"/>
          <w:szCs w:val="26"/>
        </w:rPr>
        <w:t>ый</w:t>
      </w:r>
      <w:r w:rsidR="009D6235">
        <w:rPr>
          <w:sz w:val="26"/>
          <w:szCs w:val="26"/>
        </w:rPr>
        <w:t>,  3 месяца</w:t>
      </w:r>
      <w:r w:rsidRPr="00713509">
        <w:rPr>
          <w:sz w:val="26"/>
          <w:szCs w:val="26"/>
        </w:rPr>
        <w:t xml:space="preserve">; </w:t>
      </w:r>
    </w:p>
    <w:p w:rsidR="001C1A8A" w:rsidRDefault="009D6235" w:rsidP="001C1A8A">
      <w:pPr>
        <w:spacing w:after="0" w:line="360" w:lineRule="auto"/>
        <w:ind w:firstLine="540"/>
        <w:rPr>
          <w:sz w:val="26"/>
          <w:szCs w:val="26"/>
        </w:rPr>
      </w:pPr>
      <w:r>
        <w:rPr>
          <w:sz w:val="26"/>
          <w:szCs w:val="26"/>
        </w:rPr>
        <w:t xml:space="preserve">    </w:t>
      </w:r>
      <w:r w:rsidR="001C1A8A" w:rsidRPr="00713509">
        <w:rPr>
          <w:sz w:val="26"/>
          <w:szCs w:val="26"/>
        </w:rPr>
        <w:t>Начальная цена лота: 3040 рублей*6 кв.м*3 месяца= 54720 руб.</w:t>
      </w:r>
    </w:p>
    <w:p w:rsidR="009D6235" w:rsidRDefault="009D6235" w:rsidP="009D6235">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AE2B7A" w:rsidRPr="00AE2B7A" w:rsidRDefault="009D6235" w:rsidP="000C4C09">
      <w:pPr>
        <w:spacing w:after="0"/>
        <w:rPr>
          <w:b/>
          <w:bCs/>
          <w:iCs/>
          <w:sz w:val="26"/>
          <w:szCs w:val="26"/>
        </w:rPr>
      </w:pPr>
      <w:r>
        <w:rPr>
          <w:b/>
          <w:sz w:val="26"/>
          <w:szCs w:val="26"/>
        </w:rPr>
        <w:t xml:space="preserve">    </w:t>
      </w:r>
      <w:r w:rsidR="00AE2B7A">
        <w:rPr>
          <w:b/>
          <w:sz w:val="26"/>
          <w:szCs w:val="26"/>
        </w:rPr>
        <w:tab/>
      </w:r>
      <w:r w:rsidR="00AE2B7A" w:rsidRPr="00AE2B7A">
        <w:rPr>
          <w:b/>
          <w:bCs/>
          <w:iCs/>
          <w:sz w:val="26"/>
          <w:szCs w:val="26"/>
        </w:rPr>
        <w:t xml:space="preserve">По лотам № </w:t>
      </w:r>
      <w:r w:rsidR="00AE2B7A">
        <w:rPr>
          <w:b/>
          <w:bCs/>
          <w:iCs/>
          <w:sz w:val="26"/>
          <w:szCs w:val="26"/>
        </w:rPr>
        <w:t>2</w:t>
      </w:r>
      <w:r w:rsidR="005B1BDD">
        <w:rPr>
          <w:b/>
          <w:bCs/>
          <w:iCs/>
          <w:sz w:val="26"/>
          <w:szCs w:val="26"/>
        </w:rPr>
        <w:t xml:space="preserve"> </w:t>
      </w:r>
      <w:r w:rsidR="00AE2B7A" w:rsidRPr="00AE2B7A">
        <w:rPr>
          <w:b/>
          <w:bCs/>
          <w:iCs/>
          <w:sz w:val="26"/>
          <w:szCs w:val="26"/>
        </w:rPr>
        <w:t>-</w:t>
      </w:r>
      <w:r w:rsidR="00AE2B7A">
        <w:rPr>
          <w:b/>
          <w:bCs/>
          <w:iCs/>
          <w:sz w:val="26"/>
          <w:szCs w:val="26"/>
        </w:rPr>
        <w:t>№</w:t>
      </w:r>
      <w:r w:rsidR="00AE2B7A" w:rsidRPr="00AE2B7A">
        <w:rPr>
          <w:b/>
          <w:bCs/>
          <w:iCs/>
          <w:sz w:val="26"/>
          <w:szCs w:val="26"/>
        </w:rPr>
        <w:t xml:space="preserve">20  Хозяйствующим субъектам рекомендуется к </w:t>
      </w:r>
      <w:r w:rsidR="00AE2B7A">
        <w:rPr>
          <w:b/>
          <w:bCs/>
          <w:iCs/>
          <w:sz w:val="26"/>
          <w:szCs w:val="26"/>
        </w:rPr>
        <w:t>р</w:t>
      </w:r>
      <w:r w:rsidR="00AE2B7A"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кв.м. Цветовая гамма:белый, синий, серый.                                                                                                                                              </w:t>
      </w:r>
    </w:p>
    <w:p w:rsidR="00AE2B7A" w:rsidRDefault="00AE2B7A" w:rsidP="000C4C09">
      <w:pPr>
        <w:spacing w:after="0"/>
        <w:ind w:firstLine="708"/>
        <w:rPr>
          <w:b/>
          <w:bCs/>
          <w:iCs/>
          <w:sz w:val="26"/>
          <w:szCs w:val="26"/>
        </w:rPr>
      </w:pPr>
      <w:r w:rsidRPr="00AE2B7A">
        <w:rPr>
          <w:b/>
          <w:bCs/>
          <w:iCs/>
          <w:sz w:val="26"/>
          <w:szCs w:val="26"/>
        </w:rPr>
        <w:t xml:space="preserve">По лотам № </w:t>
      </w:r>
      <w:r w:rsidR="005B1BDD">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озяйствующим субъектам рекомендуется к размещению палатка: каркас - цельносваренны</w:t>
      </w:r>
      <w:r>
        <w:rPr>
          <w:b/>
          <w:bCs/>
          <w:iCs/>
          <w:sz w:val="26"/>
          <w:szCs w:val="26"/>
        </w:rPr>
        <w:t>й</w:t>
      </w:r>
      <w:r w:rsidRPr="00AE2B7A">
        <w:rPr>
          <w:b/>
          <w:bCs/>
          <w:iCs/>
          <w:sz w:val="26"/>
          <w:szCs w:val="26"/>
        </w:rPr>
        <w:t>, металличе</w:t>
      </w:r>
      <w:r>
        <w:rPr>
          <w:b/>
          <w:bCs/>
          <w:iCs/>
          <w:sz w:val="26"/>
          <w:szCs w:val="26"/>
        </w:rPr>
        <w:t>ского профиля, площадью 6 кв.м.</w:t>
      </w:r>
    </w:p>
    <w:p w:rsidR="00AE2B7A" w:rsidRPr="00AE2B7A" w:rsidRDefault="00AE2B7A" w:rsidP="000C4C09">
      <w:pPr>
        <w:spacing w:after="0"/>
        <w:ind w:firstLine="540"/>
        <w:rPr>
          <w:b/>
          <w:bCs/>
          <w:iCs/>
          <w:sz w:val="26"/>
          <w:szCs w:val="26"/>
        </w:rPr>
      </w:pPr>
      <w:r w:rsidRPr="00AE2B7A">
        <w:rPr>
          <w:b/>
          <w:bCs/>
          <w:iCs/>
          <w:sz w:val="26"/>
          <w:szCs w:val="26"/>
        </w:rPr>
        <w:t>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ламеней (продолговатые пластины или иные плоские элементы, составляющие регулярные структуры или конструкции)  – светлая слоновая кость.</w:t>
      </w:r>
    </w:p>
    <w:p w:rsidR="00B61C5F" w:rsidRPr="00B61C5F" w:rsidRDefault="001C1A8A" w:rsidP="00B61C5F">
      <w:pPr>
        <w:spacing w:after="0"/>
        <w:ind w:firstLine="540"/>
        <w:rPr>
          <w:b/>
          <w:sz w:val="26"/>
          <w:szCs w:val="26"/>
        </w:rPr>
      </w:pPr>
      <w:r w:rsidRPr="00713509">
        <w:rPr>
          <w:sz w:val="26"/>
          <w:szCs w:val="26"/>
        </w:rPr>
        <w:t>4.2.Нестационарный т</w:t>
      </w:r>
      <w:r w:rsidR="00B61C5F">
        <w:rPr>
          <w:sz w:val="26"/>
          <w:szCs w:val="26"/>
        </w:rPr>
        <w:t xml:space="preserve">орговый объект – </w:t>
      </w:r>
      <w:r w:rsidR="00B61C5F" w:rsidRPr="009D6235">
        <w:rPr>
          <w:b/>
          <w:sz w:val="26"/>
          <w:szCs w:val="26"/>
        </w:rPr>
        <w:t>киоск,</w:t>
      </w:r>
      <w:r w:rsidR="00B61C5F">
        <w:rPr>
          <w:sz w:val="26"/>
          <w:szCs w:val="26"/>
        </w:rPr>
        <w:t xml:space="preserve"> </w:t>
      </w:r>
      <w:r w:rsidR="00B61C5F" w:rsidRPr="00B61C5F">
        <w:rPr>
          <w:b/>
          <w:sz w:val="26"/>
          <w:szCs w:val="26"/>
        </w:rPr>
        <w:t xml:space="preserve">лот № 1 </w:t>
      </w:r>
      <w:r w:rsidR="00B61C5F">
        <w:rPr>
          <w:b/>
          <w:sz w:val="26"/>
          <w:szCs w:val="26"/>
        </w:rPr>
        <w:t>согласно таблице лотов (приложение к извещению о проведении торгов)</w:t>
      </w:r>
      <w:r w:rsidR="00B61C5F" w:rsidRPr="00B61C5F">
        <w:rPr>
          <w:b/>
          <w:sz w:val="26"/>
          <w:szCs w:val="26"/>
        </w:rPr>
        <w:t>.</w:t>
      </w:r>
    </w:p>
    <w:p w:rsidR="001C1A8A" w:rsidRPr="00713509" w:rsidRDefault="001C1A8A" w:rsidP="001C1A8A">
      <w:pPr>
        <w:spacing w:after="0"/>
        <w:ind w:firstLine="540"/>
        <w:rPr>
          <w:sz w:val="26"/>
          <w:szCs w:val="26"/>
        </w:rPr>
      </w:pPr>
      <w:r w:rsidRPr="00713509">
        <w:rPr>
          <w:sz w:val="26"/>
          <w:szCs w:val="26"/>
        </w:rPr>
        <w:t xml:space="preserve">   Специализация (ассортимент товара) – </w:t>
      </w:r>
      <w:r w:rsidR="00B61C5F"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1C1A8A" w:rsidRPr="00713509" w:rsidRDefault="001C1A8A" w:rsidP="001C1A8A">
      <w:pPr>
        <w:pStyle w:val="a7"/>
        <w:spacing w:after="0" w:line="360" w:lineRule="auto"/>
        <w:ind w:left="786"/>
        <w:rPr>
          <w:sz w:val="26"/>
          <w:szCs w:val="26"/>
        </w:rPr>
      </w:pPr>
      <w:r w:rsidRPr="00713509">
        <w:rPr>
          <w:sz w:val="26"/>
          <w:szCs w:val="26"/>
        </w:rPr>
        <w:t xml:space="preserve">Площадь объекта - 6 кв.м. </w:t>
      </w:r>
    </w:p>
    <w:p w:rsidR="001C1A8A" w:rsidRPr="00713509" w:rsidRDefault="001C1A8A" w:rsidP="001C1A8A">
      <w:pPr>
        <w:pStyle w:val="a7"/>
        <w:spacing w:after="0" w:line="360" w:lineRule="auto"/>
        <w:ind w:left="786"/>
        <w:rPr>
          <w:sz w:val="26"/>
          <w:szCs w:val="26"/>
        </w:rPr>
      </w:pPr>
      <w:r w:rsidRPr="00713509">
        <w:rPr>
          <w:sz w:val="26"/>
          <w:szCs w:val="26"/>
        </w:rPr>
        <w:t xml:space="preserve">Срок размещения </w:t>
      </w:r>
      <w:r w:rsidR="009D6235">
        <w:rPr>
          <w:sz w:val="26"/>
          <w:szCs w:val="26"/>
        </w:rPr>
        <w:t>Объекта – сезонн</w:t>
      </w:r>
      <w:r w:rsidR="000C4C09">
        <w:rPr>
          <w:sz w:val="26"/>
          <w:szCs w:val="26"/>
        </w:rPr>
        <w:t>ый</w:t>
      </w:r>
      <w:r w:rsidR="009D6235">
        <w:rPr>
          <w:sz w:val="26"/>
          <w:szCs w:val="26"/>
        </w:rPr>
        <w:t>,  3 месяца</w:t>
      </w:r>
      <w:r w:rsidRPr="00713509">
        <w:rPr>
          <w:sz w:val="26"/>
          <w:szCs w:val="26"/>
        </w:rPr>
        <w:t xml:space="preserve">; </w:t>
      </w:r>
    </w:p>
    <w:p w:rsidR="001C1A8A" w:rsidRPr="00713509" w:rsidRDefault="009D6235" w:rsidP="001C1A8A">
      <w:pPr>
        <w:spacing w:after="0" w:line="360" w:lineRule="auto"/>
        <w:ind w:firstLine="540"/>
        <w:rPr>
          <w:sz w:val="26"/>
          <w:szCs w:val="26"/>
        </w:rPr>
      </w:pPr>
      <w:r>
        <w:rPr>
          <w:sz w:val="26"/>
          <w:szCs w:val="26"/>
        </w:rPr>
        <w:t xml:space="preserve">     </w:t>
      </w:r>
      <w:r w:rsidR="001C1A8A" w:rsidRPr="00713509">
        <w:rPr>
          <w:sz w:val="26"/>
          <w:szCs w:val="26"/>
        </w:rPr>
        <w:t>Начальная цена лота: 3040 рублей*6 кв.м*3 месяца= 54720 руб.</w:t>
      </w:r>
    </w:p>
    <w:p w:rsidR="001C1A8A" w:rsidRDefault="000C4C09" w:rsidP="000C4C09">
      <w:pPr>
        <w:autoSpaceDE w:val="0"/>
        <w:autoSpaceDN w:val="0"/>
        <w:adjustRightInd w:val="0"/>
        <w:spacing w:after="0"/>
        <w:ind w:left="540" w:firstLine="168"/>
        <w:rPr>
          <w:sz w:val="26"/>
          <w:szCs w:val="26"/>
        </w:rPr>
      </w:pPr>
      <w:r>
        <w:rPr>
          <w:sz w:val="26"/>
          <w:szCs w:val="26"/>
        </w:rPr>
        <w:t xml:space="preserve">   </w:t>
      </w:r>
      <w:r w:rsidR="001C1A8A" w:rsidRPr="00713509">
        <w:rPr>
          <w:sz w:val="26"/>
          <w:szCs w:val="26"/>
        </w:rPr>
        <w:t xml:space="preserve">Задаток составляет 50% от начальной цены предмета аукциона (приложение  к Извещению  о проведении </w:t>
      </w:r>
      <w:r w:rsidR="00B61C5F">
        <w:rPr>
          <w:sz w:val="26"/>
          <w:szCs w:val="26"/>
        </w:rPr>
        <w:t>торгов</w:t>
      </w:r>
      <w:r w:rsidR="001C1A8A" w:rsidRPr="00713509">
        <w:rPr>
          <w:sz w:val="26"/>
          <w:szCs w:val="26"/>
        </w:rPr>
        <w:t>).</w:t>
      </w:r>
    </w:p>
    <w:p w:rsidR="00B61C5F" w:rsidRPr="00B61C5F" w:rsidRDefault="00B61C5F" w:rsidP="00B61C5F">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B61C5F" w:rsidRDefault="009D6235" w:rsidP="001C1A8A">
      <w:pPr>
        <w:autoSpaceDE w:val="0"/>
        <w:autoSpaceDN w:val="0"/>
        <w:adjustRightInd w:val="0"/>
        <w:spacing w:after="0"/>
        <w:ind w:firstLine="540"/>
        <w:rPr>
          <w:sz w:val="26"/>
          <w:szCs w:val="26"/>
        </w:rPr>
      </w:pPr>
      <w:r>
        <w:rPr>
          <w:sz w:val="26"/>
          <w:szCs w:val="26"/>
        </w:rPr>
        <w:t xml:space="preserve">     </w:t>
      </w:r>
      <w:r w:rsidR="00B61C5F">
        <w:rPr>
          <w:sz w:val="26"/>
          <w:szCs w:val="26"/>
        </w:rPr>
        <w:t xml:space="preserve">Специализация - </w:t>
      </w:r>
      <w:r w:rsidR="00B61C5F" w:rsidRPr="00B61C5F">
        <w:rPr>
          <w:sz w:val="26"/>
          <w:szCs w:val="26"/>
        </w:rPr>
        <w:t>квас, напитки безалкогольные, мороженое, горячая кукуруза, сладкая вата</w:t>
      </w:r>
      <w:r w:rsidR="00B61C5F">
        <w:rPr>
          <w:sz w:val="26"/>
          <w:szCs w:val="26"/>
        </w:rPr>
        <w:t>.</w:t>
      </w:r>
    </w:p>
    <w:p w:rsidR="00B61C5F" w:rsidRPr="00713509" w:rsidRDefault="009D6235" w:rsidP="001C1A8A">
      <w:pPr>
        <w:autoSpaceDE w:val="0"/>
        <w:autoSpaceDN w:val="0"/>
        <w:adjustRightInd w:val="0"/>
        <w:spacing w:after="0"/>
        <w:ind w:firstLine="540"/>
        <w:rPr>
          <w:sz w:val="26"/>
          <w:szCs w:val="26"/>
        </w:rPr>
      </w:pPr>
      <w:r>
        <w:rPr>
          <w:sz w:val="26"/>
          <w:szCs w:val="26"/>
        </w:rPr>
        <w:t xml:space="preserve">    </w:t>
      </w:r>
      <w:r w:rsidR="00B61C5F">
        <w:rPr>
          <w:sz w:val="26"/>
          <w:szCs w:val="26"/>
        </w:rPr>
        <w:t>Площадь объекта – 4 кв.м.</w:t>
      </w:r>
    </w:p>
    <w:p w:rsidR="00B61C5F" w:rsidRPr="00713509" w:rsidRDefault="00B61C5F" w:rsidP="00B61C5F">
      <w:pPr>
        <w:pStyle w:val="a7"/>
        <w:spacing w:after="0" w:line="360" w:lineRule="auto"/>
        <w:ind w:left="786"/>
        <w:rPr>
          <w:sz w:val="26"/>
          <w:szCs w:val="26"/>
        </w:rPr>
      </w:pPr>
      <w:r w:rsidRPr="00713509">
        <w:rPr>
          <w:sz w:val="26"/>
          <w:szCs w:val="26"/>
        </w:rPr>
        <w:t xml:space="preserve">Срок размещения </w:t>
      </w:r>
      <w:r w:rsidR="009D6235">
        <w:rPr>
          <w:sz w:val="26"/>
          <w:szCs w:val="26"/>
        </w:rPr>
        <w:t>Объекта – сезонн</w:t>
      </w:r>
      <w:r w:rsidR="000C4C09">
        <w:rPr>
          <w:sz w:val="26"/>
          <w:szCs w:val="26"/>
        </w:rPr>
        <w:t>ый</w:t>
      </w:r>
      <w:r w:rsidR="009D6235">
        <w:rPr>
          <w:sz w:val="26"/>
          <w:szCs w:val="26"/>
        </w:rPr>
        <w:t>,  3 месяца</w:t>
      </w:r>
      <w:r w:rsidRPr="00713509">
        <w:rPr>
          <w:sz w:val="26"/>
          <w:szCs w:val="26"/>
        </w:rPr>
        <w:t xml:space="preserve">; </w:t>
      </w:r>
    </w:p>
    <w:p w:rsidR="00B61C5F" w:rsidRPr="00713509" w:rsidRDefault="009D6235" w:rsidP="00B61C5F">
      <w:pPr>
        <w:spacing w:after="0" w:line="360" w:lineRule="auto"/>
        <w:ind w:firstLine="540"/>
        <w:rPr>
          <w:sz w:val="26"/>
          <w:szCs w:val="26"/>
        </w:rPr>
      </w:pPr>
      <w:r>
        <w:rPr>
          <w:sz w:val="26"/>
          <w:szCs w:val="26"/>
        </w:rPr>
        <w:t xml:space="preserve">     </w:t>
      </w:r>
      <w:r w:rsidR="00B61C5F" w:rsidRPr="00713509">
        <w:rPr>
          <w:sz w:val="26"/>
          <w:szCs w:val="26"/>
        </w:rPr>
        <w:t>Начальная цена лота: 3040 рублей*</w:t>
      </w:r>
      <w:r w:rsidR="00B61C5F">
        <w:rPr>
          <w:sz w:val="26"/>
          <w:szCs w:val="26"/>
        </w:rPr>
        <w:t>4</w:t>
      </w:r>
      <w:r w:rsidR="00B61C5F" w:rsidRPr="00713509">
        <w:rPr>
          <w:sz w:val="26"/>
          <w:szCs w:val="26"/>
        </w:rPr>
        <w:t xml:space="preserve"> кв.м*3 месяца= </w:t>
      </w:r>
      <w:r w:rsidR="00B61C5F">
        <w:rPr>
          <w:sz w:val="26"/>
          <w:szCs w:val="26"/>
        </w:rPr>
        <w:t>36480</w:t>
      </w:r>
      <w:r w:rsidR="00B61C5F" w:rsidRPr="00713509">
        <w:rPr>
          <w:sz w:val="26"/>
          <w:szCs w:val="26"/>
        </w:rPr>
        <w:t xml:space="preserve"> руб.</w:t>
      </w:r>
    </w:p>
    <w:p w:rsidR="00B61C5F" w:rsidRDefault="009D6235" w:rsidP="00B61C5F">
      <w:pPr>
        <w:autoSpaceDE w:val="0"/>
        <w:autoSpaceDN w:val="0"/>
        <w:adjustRightInd w:val="0"/>
        <w:spacing w:after="0"/>
        <w:ind w:firstLine="540"/>
        <w:rPr>
          <w:sz w:val="26"/>
          <w:szCs w:val="26"/>
        </w:rPr>
      </w:pPr>
      <w:r>
        <w:rPr>
          <w:sz w:val="26"/>
          <w:szCs w:val="26"/>
        </w:rPr>
        <w:t xml:space="preserve">      </w:t>
      </w:r>
      <w:r w:rsidR="00B61C5F" w:rsidRPr="00713509">
        <w:rPr>
          <w:sz w:val="26"/>
          <w:szCs w:val="26"/>
        </w:rPr>
        <w:t xml:space="preserve">Задаток составляет 50% от начальной цены предмета аукциона (приложение  к Извещению  о проведении </w:t>
      </w:r>
      <w:r w:rsidR="00B61C5F">
        <w:rPr>
          <w:sz w:val="26"/>
          <w:szCs w:val="26"/>
        </w:rPr>
        <w:t>торгов</w:t>
      </w:r>
      <w:r w:rsidR="00B61C5F" w:rsidRPr="00713509">
        <w:rPr>
          <w:sz w:val="26"/>
          <w:szCs w:val="26"/>
        </w:rPr>
        <w:t>).</w:t>
      </w:r>
    </w:p>
    <w:p w:rsidR="001C1A8A" w:rsidRPr="00713509" w:rsidRDefault="001C1A8A" w:rsidP="001C1A8A">
      <w:pPr>
        <w:spacing w:after="0"/>
        <w:ind w:firstLine="540"/>
        <w:rPr>
          <w:b/>
          <w:sz w:val="26"/>
          <w:szCs w:val="26"/>
        </w:rPr>
      </w:pPr>
    </w:p>
    <w:p w:rsidR="001C1A8A" w:rsidRDefault="001C1A8A" w:rsidP="001C1A8A">
      <w:pPr>
        <w:spacing w:after="0"/>
        <w:ind w:firstLine="540"/>
        <w:rPr>
          <w:b/>
          <w:sz w:val="26"/>
          <w:szCs w:val="26"/>
        </w:rPr>
      </w:pPr>
    </w:p>
    <w:p w:rsidR="001C1A8A" w:rsidRPr="00713509" w:rsidRDefault="001C1A8A" w:rsidP="001C1A8A">
      <w:pPr>
        <w:spacing w:after="0"/>
        <w:ind w:firstLine="540"/>
        <w:rPr>
          <w:b/>
          <w:sz w:val="26"/>
          <w:szCs w:val="26"/>
        </w:rPr>
      </w:pPr>
      <w:r w:rsidRPr="00713509">
        <w:rPr>
          <w:b/>
          <w:sz w:val="26"/>
          <w:szCs w:val="26"/>
        </w:rPr>
        <w:t xml:space="preserve">Реквизиты  для  </w:t>
      </w:r>
      <w:r w:rsidR="000C4C09">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713509" w:rsidRDefault="001C1A8A" w:rsidP="001C1A8A">
      <w:pPr>
        <w:spacing w:after="0"/>
        <w:rPr>
          <w:b/>
          <w:sz w:val="26"/>
          <w:szCs w:val="26"/>
        </w:rPr>
      </w:pPr>
    </w:p>
    <w:p w:rsidR="001C1A8A" w:rsidRPr="00713509" w:rsidRDefault="001C1A8A" w:rsidP="001C1A8A">
      <w:pPr>
        <w:rPr>
          <w:sz w:val="26"/>
          <w:szCs w:val="26"/>
        </w:rPr>
      </w:pPr>
      <w:r w:rsidRPr="00713509">
        <w:rPr>
          <w:sz w:val="26"/>
          <w:szCs w:val="26"/>
        </w:rPr>
        <w:t>УФК по Оренбургской области (Администрация Соль-Илецкого городского округа л.сч. 05533</w:t>
      </w:r>
      <w:r w:rsidRPr="00713509">
        <w:rPr>
          <w:sz w:val="26"/>
          <w:szCs w:val="26"/>
          <w:lang w:val="en-US"/>
        </w:rPr>
        <w:t>D</w:t>
      </w:r>
      <w:r w:rsidRPr="00713509">
        <w:rPr>
          <w:sz w:val="26"/>
          <w:szCs w:val="26"/>
        </w:rPr>
        <w:t>01190)</w:t>
      </w:r>
    </w:p>
    <w:p w:rsidR="001C1A8A" w:rsidRPr="00713509" w:rsidRDefault="001C1A8A" w:rsidP="001C1A8A">
      <w:pPr>
        <w:rPr>
          <w:sz w:val="26"/>
          <w:szCs w:val="26"/>
        </w:rPr>
      </w:pPr>
      <w:r w:rsidRPr="00713509">
        <w:rPr>
          <w:sz w:val="26"/>
          <w:szCs w:val="26"/>
        </w:rPr>
        <w:t>ИНН  5646033264</w:t>
      </w:r>
    </w:p>
    <w:p w:rsidR="001C1A8A" w:rsidRPr="00713509" w:rsidRDefault="001C1A8A" w:rsidP="001C1A8A">
      <w:pPr>
        <w:rPr>
          <w:sz w:val="26"/>
          <w:szCs w:val="26"/>
        </w:rPr>
      </w:pPr>
      <w:r w:rsidRPr="00713509">
        <w:rPr>
          <w:sz w:val="26"/>
          <w:szCs w:val="26"/>
        </w:rPr>
        <w:t>КПП  564601001</w:t>
      </w:r>
    </w:p>
    <w:p w:rsidR="001C1A8A" w:rsidRPr="00713509" w:rsidRDefault="001C1A8A" w:rsidP="001C1A8A">
      <w:pPr>
        <w:rPr>
          <w:sz w:val="26"/>
          <w:szCs w:val="26"/>
        </w:rPr>
      </w:pPr>
      <w:r w:rsidRPr="00713509">
        <w:rPr>
          <w:sz w:val="26"/>
          <w:szCs w:val="26"/>
        </w:rPr>
        <w:t>ОКТМО 53725000</w:t>
      </w:r>
    </w:p>
    <w:p w:rsidR="001C1A8A" w:rsidRPr="00713509" w:rsidRDefault="001C1A8A" w:rsidP="001C1A8A">
      <w:pPr>
        <w:spacing w:line="276" w:lineRule="auto"/>
        <w:rPr>
          <w:sz w:val="26"/>
          <w:szCs w:val="26"/>
        </w:rPr>
      </w:pPr>
      <w:r w:rsidRPr="00713509">
        <w:rPr>
          <w:sz w:val="26"/>
          <w:szCs w:val="26"/>
        </w:rPr>
        <w:t xml:space="preserve">Сч.№  40102810545370000045 </w:t>
      </w:r>
    </w:p>
    <w:p w:rsidR="001C1A8A" w:rsidRPr="00713509" w:rsidRDefault="001C1A8A" w:rsidP="001C1A8A">
      <w:pPr>
        <w:spacing w:line="276" w:lineRule="auto"/>
        <w:rPr>
          <w:sz w:val="26"/>
          <w:szCs w:val="26"/>
        </w:rPr>
      </w:pPr>
      <w:r w:rsidRPr="00713509">
        <w:rPr>
          <w:sz w:val="26"/>
          <w:szCs w:val="26"/>
        </w:rPr>
        <w:t xml:space="preserve">Сч.№  03232643537250005300 </w:t>
      </w:r>
    </w:p>
    <w:p w:rsidR="001C1A8A" w:rsidRPr="00713509" w:rsidRDefault="001C1A8A" w:rsidP="001C1A8A">
      <w:pPr>
        <w:rPr>
          <w:sz w:val="26"/>
          <w:szCs w:val="26"/>
        </w:rPr>
      </w:pPr>
      <w:r w:rsidRPr="00713509">
        <w:rPr>
          <w:sz w:val="26"/>
          <w:szCs w:val="26"/>
        </w:rPr>
        <w:t>Банк:ОТДЕЛЕНИЕ ОРЕНБУРГ БАНКА РОССИИ // УФК по Оренбургской области г.Оренбург</w:t>
      </w:r>
    </w:p>
    <w:p w:rsidR="001C1A8A" w:rsidRPr="00713509" w:rsidRDefault="001C1A8A" w:rsidP="001C1A8A">
      <w:pPr>
        <w:rPr>
          <w:sz w:val="26"/>
          <w:szCs w:val="26"/>
        </w:rPr>
      </w:pPr>
      <w:r w:rsidRPr="00713509">
        <w:rPr>
          <w:sz w:val="26"/>
          <w:szCs w:val="26"/>
        </w:rPr>
        <w:t>БИК         015354008</w:t>
      </w:r>
    </w:p>
    <w:p w:rsidR="001C1A8A" w:rsidRPr="00713509" w:rsidRDefault="001C1A8A" w:rsidP="001C1A8A">
      <w:pPr>
        <w:spacing w:after="0"/>
        <w:rPr>
          <w:sz w:val="26"/>
          <w:szCs w:val="26"/>
        </w:rPr>
      </w:pPr>
    </w:p>
    <w:p w:rsidR="001C1A8A" w:rsidRPr="00713509" w:rsidRDefault="001C1A8A" w:rsidP="001C1A8A">
      <w:pPr>
        <w:spacing w:after="0"/>
        <w:rPr>
          <w:sz w:val="26"/>
          <w:szCs w:val="26"/>
        </w:rPr>
      </w:pPr>
      <w:r w:rsidRPr="00713509">
        <w:rPr>
          <w:sz w:val="26"/>
          <w:szCs w:val="26"/>
        </w:rPr>
        <w:t xml:space="preserve">Назначение платежа: </w:t>
      </w:r>
    </w:p>
    <w:p w:rsidR="001C1A8A" w:rsidRPr="00713509" w:rsidRDefault="001C1A8A" w:rsidP="001C1A8A">
      <w:pPr>
        <w:spacing w:after="0"/>
        <w:rPr>
          <w:sz w:val="26"/>
          <w:szCs w:val="26"/>
        </w:rPr>
      </w:pPr>
      <w:r w:rsidRPr="00713509">
        <w:rPr>
          <w:sz w:val="26"/>
          <w:szCs w:val="26"/>
        </w:rPr>
        <w:t xml:space="preserve">Номер лицевого счета 700.06.001.0, </w:t>
      </w:r>
    </w:p>
    <w:p w:rsidR="001C1A8A" w:rsidRPr="00713509" w:rsidRDefault="001C1A8A" w:rsidP="001C1A8A">
      <w:pPr>
        <w:spacing w:after="0"/>
        <w:rPr>
          <w:sz w:val="26"/>
          <w:szCs w:val="26"/>
        </w:rPr>
      </w:pPr>
      <w:r w:rsidRPr="00713509">
        <w:rPr>
          <w:sz w:val="26"/>
          <w:szCs w:val="26"/>
        </w:rPr>
        <w:t xml:space="preserve">плата за право на размещение НТО (задаток), </w:t>
      </w:r>
    </w:p>
    <w:p w:rsidR="001C1A8A" w:rsidRPr="00713509" w:rsidRDefault="001C1A8A" w:rsidP="001C1A8A">
      <w:pPr>
        <w:spacing w:after="0"/>
        <w:rPr>
          <w:sz w:val="26"/>
          <w:szCs w:val="26"/>
        </w:rPr>
      </w:pPr>
      <w:r w:rsidRPr="00713509">
        <w:rPr>
          <w:sz w:val="26"/>
          <w:szCs w:val="26"/>
        </w:rPr>
        <w:t>ФИО___________________, номер аукциона_____________.</w:t>
      </w:r>
    </w:p>
    <w:p w:rsidR="001C1A8A" w:rsidRPr="00713509" w:rsidRDefault="001C1A8A" w:rsidP="001C1A8A">
      <w:pPr>
        <w:rPr>
          <w:sz w:val="26"/>
          <w:szCs w:val="26"/>
        </w:rPr>
      </w:pP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6F4BC2">
        <w:tc>
          <w:tcPr>
            <w:tcW w:w="10029" w:type="dxa"/>
          </w:tcPr>
          <w:p w:rsidR="00384C74" w:rsidRDefault="00384C74" w:rsidP="00B468FA">
            <w:pPr>
              <w:pStyle w:val="ad"/>
              <w:rPr>
                <w:sz w:val="28"/>
                <w:szCs w:val="28"/>
              </w:rPr>
            </w:pP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42"/>
        <w:gridCol w:w="879"/>
        <w:gridCol w:w="113"/>
        <w:gridCol w:w="1021"/>
        <w:gridCol w:w="113"/>
        <w:gridCol w:w="880"/>
        <w:gridCol w:w="254"/>
        <w:gridCol w:w="891"/>
        <w:gridCol w:w="101"/>
        <w:gridCol w:w="142"/>
        <w:gridCol w:w="1276"/>
        <w:gridCol w:w="283"/>
        <w:gridCol w:w="1418"/>
        <w:gridCol w:w="454"/>
        <w:gridCol w:w="679"/>
        <w:gridCol w:w="284"/>
        <w:gridCol w:w="525"/>
        <w:gridCol w:w="41"/>
        <w:gridCol w:w="426"/>
        <w:gridCol w:w="383"/>
        <w:gridCol w:w="751"/>
        <w:gridCol w:w="371"/>
        <w:gridCol w:w="1059"/>
      </w:tblGrid>
      <w:tr w:rsidR="00B61C5F" w:rsidRPr="00B61C5F" w:rsidTr="00E42D42">
        <w:trPr>
          <w:trHeight w:val="285"/>
        </w:trPr>
        <w:tc>
          <w:tcPr>
            <w:tcW w:w="15876" w:type="dxa"/>
            <w:gridSpan w:val="26"/>
            <w:tcBorders>
              <w:top w:val="single" w:sz="4" w:space="0" w:color="auto"/>
              <w:left w:val="nil"/>
              <w:bottom w:val="nil"/>
              <w:right w:val="nil"/>
            </w:tcBorders>
            <w:shd w:val="clear" w:color="auto" w:fill="auto"/>
            <w:vAlign w:val="bottom"/>
            <w:hideMark/>
          </w:tcPr>
          <w:p w:rsidR="006F4BC2" w:rsidRPr="006F4BC2" w:rsidRDefault="006F4BC2" w:rsidP="006F4BC2">
            <w:pPr>
              <w:spacing w:after="0"/>
              <w:jc w:val="center"/>
              <w:rPr>
                <w:b/>
                <w:bCs/>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4"/>
              <w:gridCol w:w="3520"/>
              <w:gridCol w:w="6100"/>
            </w:tblGrid>
            <w:tr w:rsidR="006F4BC2" w:rsidRPr="006F4BC2" w:rsidTr="00E42D42">
              <w:tc>
                <w:tcPr>
                  <w:tcW w:w="5034" w:type="dxa"/>
                </w:tcPr>
                <w:p w:rsidR="006F4BC2" w:rsidRPr="006F4BC2" w:rsidRDefault="006F4BC2" w:rsidP="006F4BC2">
                  <w:pPr>
                    <w:spacing w:after="0"/>
                    <w:jc w:val="center"/>
                    <w:rPr>
                      <w:b/>
                      <w:bCs/>
                      <w:sz w:val="26"/>
                      <w:szCs w:val="26"/>
                    </w:rPr>
                  </w:pPr>
                </w:p>
              </w:tc>
              <w:tc>
                <w:tcPr>
                  <w:tcW w:w="3520" w:type="dxa"/>
                </w:tcPr>
                <w:p w:rsidR="006F4BC2" w:rsidRPr="006F4BC2" w:rsidRDefault="006F4BC2" w:rsidP="006F4BC2">
                  <w:pPr>
                    <w:spacing w:after="0"/>
                    <w:jc w:val="center"/>
                    <w:rPr>
                      <w:b/>
                      <w:bCs/>
                      <w:sz w:val="26"/>
                      <w:szCs w:val="26"/>
                    </w:rPr>
                  </w:pPr>
                </w:p>
              </w:tc>
              <w:tc>
                <w:tcPr>
                  <w:tcW w:w="6100" w:type="dxa"/>
                </w:tcPr>
                <w:p w:rsidR="006F4BC2" w:rsidRPr="006F4BC2" w:rsidRDefault="006F4BC2" w:rsidP="006F4BC2">
                  <w:pPr>
                    <w:widowControl w:val="0"/>
                    <w:spacing w:after="0" w:line="360" w:lineRule="auto"/>
                    <w:ind w:right="125"/>
                    <w:jc w:val="left"/>
                    <w:rPr>
                      <w:b/>
                      <w:bCs/>
                      <w:sz w:val="26"/>
                      <w:szCs w:val="26"/>
                    </w:rPr>
                  </w:pPr>
                  <w:r w:rsidRPr="006F4BC2">
                    <w:rPr>
                      <w:bCs/>
                      <w:sz w:val="26"/>
                      <w:szCs w:val="26"/>
                    </w:rPr>
                    <w:t>Приложение</w:t>
                  </w:r>
                  <w:r>
                    <w:rPr>
                      <w:bCs/>
                      <w:sz w:val="26"/>
                      <w:szCs w:val="26"/>
                    </w:rPr>
                    <w:t xml:space="preserve"> № 1 </w:t>
                  </w:r>
                  <w:r w:rsidRPr="006F4BC2">
                    <w:rPr>
                      <w:bCs/>
                      <w:sz w:val="26"/>
                      <w:szCs w:val="26"/>
                    </w:rPr>
                    <w:t xml:space="preserve"> к извещению о проведении торгов</w:t>
                  </w:r>
                  <w:r w:rsidRPr="006F4BC2">
                    <w:rPr>
                      <w:rFonts w:eastAsia="Calibri"/>
                      <w:sz w:val="26"/>
                      <w:szCs w:val="26"/>
                      <w:lang w:eastAsia="en-US"/>
                    </w:rPr>
                    <w:t xml:space="preserve"> в форме открытого а</w:t>
                  </w:r>
                  <w:r w:rsidRPr="006F4BC2">
                    <w:rPr>
                      <w:sz w:val="26"/>
                      <w:szCs w:val="26"/>
                    </w:rPr>
                    <w:t>укциона № 1 «Продажа  права  на  размещение нестационарных  торговых объектов на территории муниципального образования Соль-Илецкий городской округ»</w:t>
                  </w:r>
                </w:p>
              </w:tc>
            </w:tr>
          </w:tbl>
          <w:p w:rsidR="006F4BC2" w:rsidRPr="006F4BC2" w:rsidRDefault="006F4BC2" w:rsidP="006F4BC2">
            <w:pPr>
              <w:spacing w:after="0"/>
              <w:jc w:val="center"/>
              <w:rPr>
                <w:b/>
                <w:bCs/>
                <w:sz w:val="26"/>
                <w:szCs w:val="26"/>
              </w:rPr>
            </w:pPr>
          </w:p>
          <w:p w:rsidR="00B61C5F" w:rsidRPr="00B61C5F" w:rsidRDefault="00B61C5F" w:rsidP="006F4BC2">
            <w:pPr>
              <w:spacing w:after="0"/>
              <w:jc w:val="center"/>
              <w:rPr>
                <w:b/>
                <w:bCs/>
                <w:sz w:val="26"/>
                <w:szCs w:val="26"/>
              </w:rPr>
            </w:pPr>
            <w:r w:rsidRPr="00B61C5F">
              <w:rPr>
                <w:b/>
                <w:bCs/>
                <w:sz w:val="26"/>
                <w:szCs w:val="26"/>
              </w:rPr>
              <w:t>Таблица лотов аукциона № 1</w:t>
            </w:r>
          </w:p>
        </w:tc>
      </w:tr>
      <w:tr w:rsidR="00B61C5F" w:rsidRPr="00B61C5F" w:rsidTr="00E42D42">
        <w:trPr>
          <w:trHeight w:val="300"/>
        </w:trPr>
        <w:tc>
          <w:tcPr>
            <w:tcW w:w="15876" w:type="dxa"/>
            <w:gridSpan w:val="26"/>
            <w:tcBorders>
              <w:top w:val="nil"/>
              <w:left w:val="nil"/>
              <w:bottom w:val="nil"/>
              <w:right w:val="nil"/>
            </w:tcBorders>
            <w:shd w:val="clear" w:color="auto" w:fill="auto"/>
            <w:vAlign w:val="bottom"/>
            <w:hideMark/>
          </w:tcPr>
          <w:p w:rsidR="00B61C5F" w:rsidRPr="00B61C5F" w:rsidRDefault="00B61C5F" w:rsidP="006F4BC2">
            <w:pPr>
              <w:spacing w:after="0"/>
              <w:jc w:val="center"/>
              <w:rPr>
                <w:b/>
                <w:bCs/>
                <w:sz w:val="26"/>
                <w:szCs w:val="26"/>
              </w:rPr>
            </w:pPr>
            <w:r w:rsidRPr="00B61C5F">
              <w:rPr>
                <w:b/>
                <w:bCs/>
                <w:sz w:val="26"/>
                <w:szCs w:val="26"/>
              </w:rPr>
              <w:t>Продажа права на размещение нестационарных торговых объектов</w:t>
            </w:r>
          </w:p>
        </w:tc>
      </w:tr>
      <w:tr w:rsidR="00B61C5F" w:rsidRPr="00B61C5F" w:rsidTr="00E42D42">
        <w:trPr>
          <w:trHeight w:val="300"/>
        </w:trPr>
        <w:tc>
          <w:tcPr>
            <w:tcW w:w="15876" w:type="dxa"/>
            <w:gridSpan w:val="26"/>
            <w:tcBorders>
              <w:top w:val="nil"/>
              <w:left w:val="nil"/>
              <w:bottom w:val="nil"/>
              <w:right w:val="nil"/>
            </w:tcBorders>
            <w:shd w:val="clear" w:color="auto" w:fill="auto"/>
            <w:vAlign w:val="bottom"/>
            <w:hideMark/>
          </w:tcPr>
          <w:p w:rsidR="00B61C5F" w:rsidRPr="00B61C5F" w:rsidRDefault="00B61C5F" w:rsidP="006F4BC2">
            <w:pPr>
              <w:spacing w:after="0"/>
              <w:jc w:val="center"/>
              <w:rPr>
                <w:b/>
                <w:bCs/>
                <w:sz w:val="26"/>
                <w:szCs w:val="26"/>
              </w:rPr>
            </w:pPr>
            <w:r w:rsidRPr="00B61C5F">
              <w:rPr>
                <w:b/>
                <w:bCs/>
                <w:sz w:val="26"/>
                <w:szCs w:val="26"/>
              </w:rPr>
              <w:t>на территории муниципального образования Соль-Илецкий городской округ</w:t>
            </w:r>
          </w:p>
        </w:tc>
      </w:tr>
      <w:tr w:rsidR="006F4BC2" w:rsidRPr="00B61C5F" w:rsidTr="00E42D42">
        <w:trPr>
          <w:trHeight w:val="300"/>
        </w:trPr>
        <w:tc>
          <w:tcPr>
            <w:tcW w:w="1134" w:type="dxa"/>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134" w:type="dxa"/>
            <w:gridSpan w:val="3"/>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134"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134"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992"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418"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701"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417" w:type="dxa"/>
            <w:gridSpan w:val="3"/>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992" w:type="dxa"/>
            <w:gridSpan w:val="3"/>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134"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color w:val="000000"/>
                <w:sz w:val="18"/>
                <w:szCs w:val="18"/>
              </w:rPr>
            </w:pPr>
          </w:p>
        </w:tc>
      </w:tr>
      <w:tr w:rsidR="00B61C5F" w:rsidRPr="00B61C5F" w:rsidTr="00E42D42">
        <w:trPr>
          <w:trHeight w:val="1290"/>
        </w:trPr>
        <w:tc>
          <w:tcPr>
            <w:tcW w:w="1134"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номер лота</w:t>
            </w:r>
          </w:p>
        </w:tc>
        <w:tc>
          <w:tcPr>
            <w:tcW w:w="555" w:type="dxa"/>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 п/п в схеме размещения</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Вид договора, заключенного (заключение которого возможно) в целях размещения НТО</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 xml:space="preserve">Площадь земельного участка или места размещения НТО в здании, строении, сооружении, где расположен или где возможно расположить НТО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Условия размещения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Вид НТО</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61C5F" w:rsidRPr="00B61C5F" w:rsidRDefault="00B61C5F" w:rsidP="00B61C5F">
            <w:pPr>
              <w:spacing w:after="0"/>
              <w:jc w:val="center"/>
            </w:pPr>
            <w:r w:rsidRPr="00B61C5F">
              <w:t>Специализация НТО</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Стоимость за 1 квадратный метр в месяц,</w:t>
            </w:r>
            <w:r w:rsidRPr="00B61C5F">
              <w:br/>
              <w:t>рублей</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Срок размещения  НТО (месяцев)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Начальная цена (плата за право размещения нестационарных  торговых объектов),</w:t>
            </w:r>
            <w:r w:rsidRPr="00B61C5F">
              <w:br/>
              <w:t>рублей</w:t>
            </w:r>
          </w:p>
        </w:tc>
        <w:tc>
          <w:tcPr>
            <w:tcW w:w="1430"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left"/>
              <w:rPr>
                <w:color w:val="000000"/>
              </w:rPr>
            </w:pPr>
            <w:r w:rsidRPr="00B61C5F">
              <w:rPr>
                <w:color w:val="000000"/>
              </w:rPr>
              <w:t>Задаток в размере 50%</w:t>
            </w:r>
            <w:r w:rsidRPr="00B61C5F">
              <w:rPr>
                <w:color w:val="000000"/>
              </w:rPr>
              <w:br/>
              <w:t xml:space="preserve">от начальной цены (плата за право размещения нестационарных  торговых </w:t>
            </w:r>
            <w:r w:rsidRPr="00B61C5F">
              <w:rPr>
                <w:color w:val="000000"/>
              </w:rPr>
              <w:br/>
              <w:t>объектов), рублей</w:t>
            </w:r>
          </w:p>
        </w:tc>
      </w:tr>
      <w:tr w:rsidR="0030572C" w:rsidRPr="00B61C5F" w:rsidTr="00E42D42">
        <w:trPr>
          <w:trHeight w:val="345"/>
        </w:trPr>
        <w:tc>
          <w:tcPr>
            <w:tcW w:w="1689" w:type="dxa"/>
            <w:gridSpan w:val="2"/>
            <w:tcBorders>
              <w:top w:val="nil"/>
              <w:left w:val="single" w:sz="4" w:space="0" w:color="auto"/>
              <w:bottom w:val="single" w:sz="4" w:space="0" w:color="auto"/>
              <w:right w:val="single" w:sz="4" w:space="0" w:color="auto"/>
            </w:tcBorders>
            <w:shd w:val="clear" w:color="000000" w:fill="B7DEE8"/>
            <w:noWrap/>
            <w:vAlign w:val="bottom"/>
            <w:hideMark/>
          </w:tcPr>
          <w:p w:rsidR="0030572C" w:rsidRPr="00E42D42" w:rsidRDefault="00E42D42" w:rsidP="0030572C">
            <w:pPr>
              <w:spacing w:after="0"/>
              <w:jc w:val="left"/>
            </w:pPr>
            <w:r w:rsidRPr="00E42D42">
              <w:rPr>
                <w:bCs/>
                <w:color w:val="000000"/>
              </w:rPr>
              <w:t xml:space="preserve">     </w:t>
            </w:r>
            <w:r w:rsidR="0030572C" w:rsidRPr="00E42D42">
              <w:t>1</w:t>
            </w:r>
          </w:p>
        </w:tc>
        <w:tc>
          <w:tcPr>
            <w:tcW w:w="1843"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2</w:t>
            </w:r>
          </w:p>
        </w:tc>
        <w:tc>
          <w:tcPr>
            <w:tcW w:w="992"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3</w:t>
            </w:r>
          </w:p>
        </w:tc>
        <w:tc>
          <w:tcPr>
            <w:tcW w:w="1134"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4</w:t>
            </w:r>
          </w:p>
        </w:tc>
        <w:tc>
          <w:tcPr>
            <w:tcW w:w="1134"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5</w:t>
            </w:r>
          </w:p>
        </w:tc>
        <w:tc>
          <w:tcPr>
            <w:tcW w:w="1134" w:type="dxa"/>
            <w:gridSpan w:val="3"/>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6</w:t>
            </w:r>
          </w:p>
        </w:tc>
        <w:tc>
          <w:tcPr>
            <w:tcW w:w="1276" w:type="dxa"/>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7</w:t>
            </w:r>
          </w:p>
        </w:tc>
        <w:tc>
          <w:tcPr>
            <w:tcW w:w="1701"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8</w:t>
            </w:r>
          </w:p>
        </w:tc>
        <w:tc>
          <w:tcPr>
            <w:tcW w:w="1417" w:type="dxa"/>
            <w:gridSpan w:val="3"/>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9</w:t>
            </w:r>
          </w:p>
        </w:tc>
        <w:tc>
          <w:tcPr>
            <w:tcW w:w="992" w:type="dxa"/>
            <w:gridSpan w:val="3"/>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10</w:t>
            </w:r>
          </w:p>
        </w:tc>
        <w:tc>
          <w:tcPr>
            <w:tcW w:w="1134" w:type="dxa"/>
            <w:gridSpan w:val="2"/>
            <w:tcBorders>
              <w:top w:val="nil"/>
              <w:left w:val="nil"/>
              <w:bottom w:val="single" w:sz="4" w:space="0" w:color="auto"/>
              <w:right w:val="single" w:sz="4" w:space="0" w:color="auto"/>
            </w:tcBorders>
            <w:shd w:val="clear" w:color="auto" w:fill="auto"/>
            <w:hideMark/>
          </w:tcPr>
          <w:p w:rsidR="0030572C" w:rsidRPr="00B61C5F" w:rsidRDefault="0030572C" w:rsidP="00B61C5F">
            <w:pPr>
              <w:spacing w:after="0"/>
              <w:jc w:val="center"/>
            </w:pPr>
            <w:r w:rsidRPr="00B61C5F">
              <w:t>11</w:t>
            </w:r>
          </w:p>
        </w:tc>
        <w:tc>
          <w:tcPr>
            <w:tcW w:w="1430" w:type="dxa"/>
            <w:gridSpan w:val="2"/>
            <w:tcBorders>
              <w:top w:val="nil"/>
              <w:left w:val="nil"/>
              <w:bottom w:val="single" w:sz="4" w:space="0" w:color="auto"/>
              <w:right w:val="single" w:sz="4" w:space="0" w:color="auto"/>
            </w:tcBorders>
            <w:shd w:val="clear" w:color="auto" w:fill="auto"/>
            <w:noWrap/>
            <w:vAlign w:val="bottom"/>
            <w:hideMark/>
          </w:tcPr>
          <w:p w:rsidR="0030572C" w:rsidRPr="00B61C5F" w:rsidRDefault="0030572C" w:rsidP="00B61C5F">
            <w:pPr>
              <w:spacing w:after="0"/>
              <w:jc w:val="left"/>
              <w:rPr>
                <w:color w:val="000000"/>
              </w:rPr>
            </w:pPr>
            <w:r w:rsidRPr="00B61C5F">
              <w:rPr>
                <w:color w:val="000000"/>
              </w:rPr>
              <w:t> </w:t>
            </w:r>
          </w:p>
        </w:tc>
      </w:tr>
      <w:tr w:rsidR="0030572C" w:rsidRPr="00B61C5F" w:rsidTr="00E42D42">
        <w:trPr>
          <w:trHeight w:val="225"/>
        </w:trPr>
        <w:tc>
          <w:tcPr>
            <w:tcW w:w="15876" w:type="dxa"/>
            <w:gridSpan w:val="26"/>
            <w:tcBorders>
              <w:top w:val="nil"/>
              <w:left w:val="single" w:sz="4" w:space="0" w:color="auto"/>
              <w:bottom w:val="single" w:sz="4" w:space="0" w:color="auto"/>
              <w:right w:val="single" w:sz="4" w:space="0" w:color="auto"/>
            </w:tcBorders>
            <w:shd w:val="clear" w:color="000000" w:fill="B7DEE8"/>
            <w:noWrap/>
            <w:vAlign w:val="bottom"/>
            <w:hideMark/>
          </w:tcPr>
          <w:p w:rsidR="0030572C" w:rsidRPr="001B3107" w:rsidRDefault="0030572C" w:rsidP="0030572C">
            <w:pPr>
              <w:spacing w:after="0"/>
              <w:jc w:val="center"/>
              <w:rPr>
                <w:color w:val="000000"/>
              </w:rPr>
            </w:pPr>
            <w:r w:rsidRPr="001B3107">
              <w:rPr>
                <w:b/>
                <w:bCs/>
              </w:rPr>
              <w:t>ТОРГОВЫЕ КИОСКИ:</w:t>
            </w:r>
            <w:r w:rsidRPr="001B3107">
              <w:rPr>
                <w:color w:val="000000"/>
              </w:rPr>
              <w:t> </w:t>
            </w:r>
          </w:p>
        </w:tc>
      </w:tr>
      <w:tr w:rsidR="009D6235" w:rsidRPr="00B61C5F" w:rsidTr="00E42D42">
        <w:trPr>
          <w:trHeight w:val="3923"/>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9D6235" w:rsidRPr="001B3107" w:rsidRDefault="009D6235" w:rsidP="00B61C5F">
            <w:pPr>
              <w:spacing w:after="0"/>
              <w:jc w:val="center"/>
              <w:rPr>
                <w:b/>
                <w:bCs/>
                <w:color w:val="000000"/>
                <w:sz w:val="32"/>
                <w:szCs w:val="32"/>
              </w:rPr>
            </w:pPr>
            <w:r w:rsidRPr="001B3107">
              <w:rPr>
                <w:b/>
                <w:bCs/>
                <w:color w:val="000000"/>
                <w:sz w:val="32"/>
                <w:szCs w:val="32"/>
              </w:rPr>
              <w:t>1</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9D6235" w:rsidRPr="00B61C5F" w:rsidRDefault="009D6235" w:rsidP="00B61C5F">
            <w:pPr>
              <w:spacing w:after="0"/>
              <w:jc w:val="center"/>
            </w:pPr>
            <w:r w:rsidRPr="00B61C5F">
              <w:t>3</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6A5C97">
            <w:pPr>
              <w:spacing w:after="0"/>
              <w:jc w:val="center"/>
            </w:pPr>
            <w:r w:rsidRPr="00B61C5F">
              <w:t>г. Соль-Илецк ул. Оренбургская, д.25 на пересечении ул. Оренбургской и ул. Советской (вдоль по ул. Оренбургской, напротив сквера "Борцам революции")</w:t>
            </w:r>
            <w: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Договор на право размещения НТО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56:47:0000000:1181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D6235" w:rsidRPr="00B61C5F" w:rsidRDefault="009D6235"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9D6235" w:rsidRPr="00B61C5F" w:rsidRDefault="009D6235"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 xml:space="preserve">Киоск </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9D6235" w:rsidRDefault="0030572C" w:rsidP="00B61C5F">
            <w:pPr>
              <w:spacing w:after="0"/>
              <w:jc w:val="center"/>
            </w:pPr>
            <w:r>
              <w:t xml:space="preserve"> </w:t>
            </w:r>
            <w:r w:rsidR="009D6235" w:rsidRPr="00B61C5F">
              <w:t>реализация билетов на экскурсионные маршруты, продажа сувенирной продукции</w:t>
            </w:r>
          </w:p>
          <w:p w:rsidR="006A5C97" w:rsidRDefault="006A5C97" w:rsidP="00B61C5F">
            <w:pPr>
              <w:spacing w:after="0"/>
              <w:jc w:val="center"/>
            </w:pPr>
          </w:p>
          <w:p w:rsidR="006A5C97" w:rsidRDefault="006A5C97" w:rsidP="00B61C5F">
            <w:pPr>
              <w:spacing w:after="0"/>
              <w:jc w:val="center"/>
            </w:pPr>
          </w:p>
          <w:p w:rsidR="006A5C97" w:rsidRDefault="006A5C97" w:rsidP="00B61C5F">
            <w:pPr>
              <w:spacing w:after="0"/>
              <w:jc w:val="center"/>
            </w:pPr>
          </w:p>
          <w:p w:rsidR="006A5C97" w:rsidRPr="00B61C5F" w:rsidRDefault="006A5C97" w:rsidP="00B61C5F">
            <w:pPr>
              <w:spacing w:after="0"/>
              <w:jc w:val="center"/>
            </w:pP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9D6235" w:rsidRPr="00B61C5F" w:rsidRDefault="009D6235"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9D6235" w:rsidRPr="00B61C5F" w:rsidRDefault="009D6235" w:rsidP="00B61C5F">
            <w:pPr>
              <w:spacing w:after="0"/>
              <w:jc w:val="center"/>
              <w:rPr>
                <w:color w:val="000000"/>
              </w:rPr>
            </w:pPr>
            <w:r w:rsidRPr="00B61C5F">
              <w:rPr>
                <w:color w:val="000000"/>
              </w:rPr>
              <w:t>27360</w:t>
            </w:r>
          </w:p>
        </w:tc>
      </w:tr>
      <w:tr w:rsidR="0030572C" w:rsidRPr="00B61C5F" w:rsidTr="00E42D42">
        <w:trPr>
          <w:trHeight w:val="420"/>
        </w:trPr>
        <w:tc>
          <w:tcPr>
            <w:tcW w:w="15876" w:type="dxa"/>
            <w:gridSpan w:val="26"/>
            <w:tcBorders>
              <w:top w:val="nil"/>
              <w:left w:val="single" w:sz="4" w:space="0" w:color="auto"/>
              <w:bottom w:val="single" w:sz="4" w:space="0" w:color="auto"/>
              <w:right w:val="single" w:sz="4" w:space="0" w:color="auto"/>
            </w:tcBorders>
            <w:shd w:val="clear" w:color="000000" w:fill="B7DEE8"/>
            <w:noWrap/>
            <w:vAlign w:val="center"/>
            <w:hideMark/>
          </w:tcPr>
          <w:p w:rsidR="0030572C" w:rsidRPr="001B3107" w:rsidRDefault="0030572C" w:rsidP="0030572C">
            <w:pPr>
              <w:spacing w:after="0"/>
              <w:jc w:val="center"/>
              <w:rPr>
                <w:color w:val="000000"/>
              </w:rPr>
            </w:pPr>
            <w:r w:rsidRPr="001B3107">
              <w:rPr>
                <w:b/>
                <w:bCs/>
              </w:rPr>
              <w:t>ТОРГОВЫЕ ПАЛАТКИ:</w:t>
            </w:r>
            <w:r w:rsidRPr="001B3107">
              <w:rPr>
                <w:color w:val="000000"/>
              </w:rPr>
              <w:t> </w:t>
            </w:r>
          </w:p>
        </w:tc>
      </w:tr>
      <w:tr w:rsidR="0030572C" w:rsidRPr="00B61C5F" w:rsidTr="00E42D42">
        <w:trPr>
          <w:trHeight w:val="1710"/>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w:t>
            </w:r>
          </w:p>
        </w:tc>
        <w:tc>
          <w:tcPr>
            <w:tcW w:w="555" w:type="dxa"/>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30572C">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FFFFFF" w:themeFill="background1"/>
            <w:noWrap/>
            <w:vAlign w:val="center"/>
            <w:hideMark/>
          </w:tcPr>
          <w:p w:rsidR="00B61C5F" w:rsidRPr="00B61C5F" w:rsidRDefault="00B61C5F" w:rsidP="00B61C5F">
            <w:pPr>
              <w:spacing w:after="0"/>
              <w:jc w:val="center"/>
              <w:rPr>
                <w:color w:val="000000"/>
              </w:rPr>
            </w:pPr>
            <w:r w:rsidRPr="00B61C5F">
              <w:rPr>
                <w:color w:val="000000"/>
              </w:rPr>
              <w:t>27360</w:t>
            </w:r>
          </w:p>
        </w:tc>
      </w:tr>
      <w:tr w:rsidR="0030572C" w:rsidRPr="00B61C5F" w:rsidTr="00E42D42">
        <w:trPr>
          <w:trHeight w:val="1650"/>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3</w:t>
            </w:r>
          </w:p>
        </w:tc>
        <w:tc>
          <w:tcPr>
            <w:tcW w:w="555" w:type="dxa"/>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2</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30572C" w:rsidRDefault="0030572C" w:rsidP="00B61C5F">
            <w:pPr>
              <w:spacing w:after="0"/>
              <w:jc w:val="center"/>
            </w:pPr>
          </w:p>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56:47:0000000:387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30572C">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755"/>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4</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3</w:t>
            </w:r>
          </w:p>
        </w:tc>
        <w:tc>
          <w:tcPr>
            <w:tcW w:w="1701"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785"/>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5</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6A5C97">
            <w:pPr>
              <w:spacing w:after="0"/>
              <w:jc w:val="center"/>
            </w:pPr>
            <w:r w:rsidRPr="00B61C5F">
              <w:t>г. Соль-Илецк, ул. Советская, 2/7 (напротив земельного участка под муниципальным рынком)</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AE2B7A" w:rsidRPr="00B61C5F" w:rsidTr="00E42D42">
        <w:trPr>
          <w:trHeight w:val="1785"/>
        </w:trPr>
        <w:tc>
          <w:tcPr>
            <w:tcW w:w="113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6</w:t>
            </w:r>
          </w:p>
        </w:tc>
        <w:tc>
          <w:tcPr>
            <w:tcW w:w="555" w:type="dxa"/>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5B1BDD">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auto" w:fill="FFFFFF" w:themeFill="background1"/>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FFFFFF" w:themeFill="background1"/>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2116"/>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7</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680"/>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8</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665"/>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9</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8</w:t>
            </w:r>
          </w:p>
        </w:tc>
        <w:tc>
          <w:tcPr>
            <w:tcW w:w="1701"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785"/>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10</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9</w:t>
            </w:r>
          </w:p>
        </w:tc>
        <w:tc>
          <w:tcPr>
            <w:tcW w:w="1701"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635"/>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11</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740"/>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12</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11</w:t>
            </w:r>
          </w:p>
        </w:tc>
        <w:tc>
          <w:tcPr>
            <w:tcW w:w="1701"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845"/>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13</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12</w:t>
            </w:r>
          </w:p>
        </w:tc>
        <w:tc>
          <w:tcPr>
            <w:tcW w:w="1701"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 xml:space="preserve">г. Соль-Илецк, ул. Советская, 2/7 (напротив земельного участка под муниципальным рынком)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56:47:0000000:387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продовольственные и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395"/>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14</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845"/>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15</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14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000000" w:fill="FFFFFF"/>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290"/>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16</w:t>
            </w:r>
          </w:p>
        </w:tc>
        <w:tc>
          <w:tcPr>
            <w:tcW w:w="555"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15</w:t>
            </w:r>
          </w:p>
        </w:tc>
        <w:tc>
          <w:tcPr>
            <w:tcW w:w="1701"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000000" w:fill="FFFFFF"/>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260"/>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17</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16</w:t>
            </w:r>
          </w:p>
        </w:tc>
        <w:tc>
          <w:tcPr>
            <w:tcW w:w="1701"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605"/>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18</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17</w:t>
            </w:r>
          </w:p>
        </w:tc>
        <w:tc>
          <w:tcPr>
            <w:tcW w:w="1701"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500"/>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19</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B61C5F" w:rsidRPr="00B61C5F" w:rsidTr="00E42D42">
        <w:trPr>
          <w:trHeight w:val="1350"/>
        </w:trPr>
        <w:tc>
          <w:tcPr>
            <w:tcW w:w="1134"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20</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19</w:t>
            </w:r>
          </w:p>
        </w:tc>
        <w:tc>
          <w:tcPr>
            <w:tcW w:w="1701"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1134"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Палатка**</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 непродовольственные товары</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09"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54720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27360</w:t>
            </w:r>
          </w:p>
        </w:tc>
      </w:tr>
      <w:tr w:rsidR="0030572C" w:rsidRPr="00B61C5F" w:rsidTr="00E42D42">
        <w:trPr>
          <w:trHeight w:val="1455"/>
        </w:trPr>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21</w:t>
            </w:r>
          </w:p>
        </w:tc>
        <w:tc>
          <w:tcPr>
            <w:tcW w:w="55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20</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 xml:space="preserve">г. Соль-Илецк, ул. Садовая, д.22 (вдоль гаражей ОМВД России по ул. Советской) </w:t>
            </w:r>
          </w:p>
        </w:tc>
        <w:tc>
          <w:tcPr>
            <w:tcW w:w="1021"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56:47:0101060:278</w:t>
            </w:r>
          </w:p>
        </w:tc>
        <w:tc>
          <w:tcPr>
            <w:tcW w:w="1134"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6,0</w:t>
            </w:r>
          </w:p>
        </w:tc>
        <w:tc>
          <w:tcPr>
            <w:tcW w:w="1134"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сезонное</w:t>
            </w:r>
          </w:p>
        </w:tc>
        <w:tc>
          <w:tcPr>
            <w:tcW w:w="155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30572C">
            <w:pPr>
              <w:spacing w:after="0"/>
              <w:jc w:val="center"/>
            </w:pPr>
            <w:r w:rsidRPr="008E39EC">
              <w:t>Палатка**</w:t>
            </w:r>
            <w:r w:rsidR="00AE2B7A">
              <w:t>*</w:t>
            </w:r>
          </w:p>
        </w:tc>
        <w:tc>
          <w:tcPr>
            <w:tcW w:w="2551"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 xml:space="preserve">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3040</w:t>
            </w:r>
          </w:p>
        </w:tc>
        <w:tc>
          <w:tcPr>
            <w:tcW w:w="80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3</w:t>
            </w:r>
          </w:p>
        </w:tc>
        <w:tc>
          <w:tcPr>
            <w:tcW w:w="112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61C5F" w:rsidRPr="008E39EC" w:rsidRDefault="00B61C5F" w:rsidP="00B61C5F">
            <w:pPr>
              <w:spacing w:after="0"/>
              <w:jc w:val="center"/>
            </w:pPr>
            <w:r w:rsidRPr="008E39EC">
              <w:t>54720</w:t>
            </w:r>
          </w:p>
        </w:tc>
        <w:tc>
          <w:tcPr>
            <w:tcW w:w="105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B61C5F" w:rsidRPr="008E39EC" w:rsidRDefault="00B61C5F" w:rsidP="00B61C5F">
            <w:pPr>
              <w:spacing w:after="0"/>
              <w:jc w:val="center"/>
              <w:rPr>
                <w:color w:val="000000"/>
              </w:rPr>
            </w:pPr>
            <w:r w:rsidRPr="008E39EC">
              <w:rPr>
                <w:color w:val="000000"/>
              </w:rPr>
              <w:t>27360</w:t>
            </w:r>
          </w:p>
        </w:tc>
      </w:tr>
      <w:tr w:rsidR="00B61C5F" w:rsidRPr="00B61C5F" w:rsidTr="00E42D42">
        <w:trPr>
          <w:trHeight w:val="1560"/>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22</w:t>
            </w:r>
          </w:p>
        </w:tc>
        <w:tc>
          <w:tcPr>
            <w:tcW w:w="555" w:type="dxa"/>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21</w:t>
            </w:r>
          </w:p>
        </w:tc>
        <w:tc>
          <w:tcPr>
            <w:tcW w:w="1701" w:type="dxa"/>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 xml:space="preserve">г. Соль-Илецк, ул. Садовая, д.22 (вдоль гаражей ОМВД России по ул. Советской) </w:t>
            </w:r>
          </w:p>
        </w:tc>
        <w:tc>
          <w:tcPr>
            <w:tcW w:w="1021" w:type="dxa"/>
            <w:gridSpan w:val="2"/>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Договор на право размещения НТО</w:t>
            </w:r>
          </w:p>
        </w:tc>
        <w:tc>
          <w:tcPr>
            <w:tcW w:w="1247" w:type="dxa"/>
            <w:gridSpan w:val="3"/>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56:47:0101060:278</w:t>
            </w:r>
          </w:p>
        </w:tc>
        <w:tc>
          <w:tcPr>
            <w:tcW w:w="1134" w:type="dxa"/>
            <w:gridSpan w:val="2"/>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6,0</w:t>
            </w:r>
          </w:p>
        </w:tc>
        <w:tc>
          <w:tcPr>
            <w:tcW w:w="1134" w:type="dxa"/>
            <w:gridSpan w:val="3"/>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сезонное</w:t>
            </w:r>
          </w:p>
        </w:tc>
        <w:tc>
          <w:tcPr>
            <w:tcW w:w="1559" w:type="dxa"/>
            <w:gridSpan w:val="2"/>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Палатка***</w:t>
            </w:r>
          </w:p>
        </w:tc>
        <w:tc>
          <w:tcPr>
            <w:tcW w:w="2551" w:type="dxa"/>
            <w:gridSpan w:val="3"/>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 xml:space="preserve"> непродовольственные товары</w:t>
            </w:r>
          </w:p>
        </w:tc>
        <w:tc>
          <w:tcPr>
            <w:tcW w:w="850" w:type="dxa"/>
            <w:gridSpan w:val="3"/>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3040</w:t>
            </w:r>
          </w:p>
        </w:tc>
        <w:tc>
          <w:tcPr>
            <w:tcW w:w="809" w:type="dxa"/>
            <w:gridSpan w:val="2"/>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3</w:t>
            </w:r>
          </w:p>
        </w:tc>
        <w:tc>
          <w:tcPr>
            <w:tcW w:w="1122" w:type="dxa"/>
            <w:gridSpan w:val="2"/>
            <w:tcBorders>
              <w:top w:val="nil"/>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54720</w:t>
            </w:r>
          </w:p>
        </w:tc>
        <w:tc>
          <w:tcPr>
            <w:tcW w:w="1059" w:type="dxa"/>
            <w:tcBorders>
              <w:top w:val="nil"/>
              <w:left w:val="nil"/>
              <w:bottom w:val="single" w:sz="4" w:space="0" w:color="auto"/>
              <w:right w:val="single" w:sz="4" w:space="0" w:color="auto"/>
            </w:tcBorders>
            <w:shd w:val="clear" w:color="000000" w:fill="DAEEF3"/>
            <w:noWrap/>
            <w:vAlign w:val="center"/>
            <w:hideMark/>
          </w:tcPr>
          <w:p w:rsidR="00B61C5F" w:rsidRPr="008E39EC" w:rsidRDefault="00B61C5F" w:rsidP="00B61C5F">
            <w:pPr>
              <w:spacing w:after="0"/>
              <w:jc w:val="center"/>
              <w:rPr>
                <w:color w:val="000000"/>
              </w:rPr>
            </w:pPr>
            <w:r w:rsidRPr="008E39EC">
              <w:rPr>
                <w:color w:val="000000"/>
              </w:rPr>
              <w:t>27360</w:t>
            </w:r>
          </w:p>
        </w:tc>
      </w:tr>
      <w:tr w:rsidR="00B61C5F" w:rsidRPr="00B61C5F" w:rsidTr="00E42D42">
        <w:trPr>
          <w:trHeight w:val="2258"/>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23</w:t>
            </w:r>
          </w:p>
        </w:tc>
        <w:tc>
          <w:tcPr>
            <w:tcW w:w="555" w:type="dxa"/>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22</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6F4BC2" w:rsidRPr="008E39EC" w:rsidRDefault="00B61C5F" w:rsidP="0030572C">
            <w:pPr>
              <w:spacing w:after="0"/>
              <w:jc w:val="center"/>
            </w:pPr>
            <w:r w:rsidRPr="008E39EC">
              <w:t xml:space="preserve">г. Соль-Илецк, ул. Садовая, д.22 (вдоль гаражей ОМВД России по ул. Советской) </w:t>
            </w:r>
          </w:p>
        </w:tc>
        <w:tc>
          <w:tcPr>
            <w:tcW w:w="1021" w:type="dxa"/>
            <w:gridSpan w:val="2"/>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6F4BC2" w:rsidP="00B61C5F">
            <w:pPr>
              <w:spacing w:after="0"/>
              <w:jc w:val="center"/>
            </w:pPr>
            <w:r w:rsidRPr="008E39EC">
              <w:t xml:space="preserve"> </w:t>
            </w:r>
            <w:r w:rsidR="00B61C5F" w:rsidRPr="008E39EC">
              <w:t>Договор на право размещения НТО</w:t>
            </w:r>
          </w:p>
        </w:tc>
        <w:tc>
          <w:tcPr>
            <w:tcW w:w="1247" w:type="dxa"/>
            <w:gridSpan w:val="3"/>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56:47:0101060:278</w:t>
            </w:r>
          </w:p>
        </w:tc>
        <w:tc>
          <w:tcPr>
            <w:tcW w:w="1134" w:type="dxa"/>
            <w:gridSpan w:val="2"/>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6,0</w:t>
            </w:r>
          </w:p>
        </w:tc>
        <w:tc>
          <w:tcPr>
            <w:tcW w:w="1134" w:type="dxa"/>
            <w:gridSpan w:val="3"/>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сезонное</w:t>
            </w:r>
          </w:p>
        </w:tc>
        <w:tc>
          <w:tcPr>
            <w:tcW w:w="1559" w:type="dxa"/>
            <w:gridSpan w:val="2"/>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Палатка***</w:t>
            </w:r>
          </w:p>
        </w:tc>
        <w:tc>
          <w:tcPr>
            <w:tcW w:w="2551" w:type="dxa"/>
            <w:gridSpan w:val="3"/>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 xml:space="preserve"> непродовольственные товары</w:t>
            </w:r>
          </w:p>
        </w:tc>
        <w:tc>
          <w:tcPr>
            <w:tcW w:w="850" w:type="dxa"/>
            <w:gridSpan w:val="3"/>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3040</w:t>
            </w:r>
          </w:p>
        </w:tc>
        <w:tc>
          <w:tcPr>
            <w:tcW w:w="809" w:type="dxa"/>
            <w:gridSpan w:val="2"/>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3</w:t>
            </w:r>
          </w:p>
        </w:tc>
        <w:tc>
          <w:tcPr>
            <w:tcW w:w="1122" w:type="dxa"/>
            <w:gridSpan w:val="2"/>
            <w:tcBorders>
              <w:top w:val="single" w:sz="4" w:space="0" w:color="auto"/>
              <w:left w:val="nil"/>
              <w:bottom w:val="single" w:sz="4" w:space="0" w:color="auto"/>
              <w:right w:val="single" w:sz="4" w:space="0" w:color="auto"/>
            </w:tcBorders>
            <w:shd w:val="clear" w:color="000000" w:fill="DAEEF3"/>
            <w:vAlign w:val="center"/>
            <w:hideMark/>
          </w:tcPr>
          <w:p w:rsidR="00B61C5F" w:rsidRPr="008E39EC" w:rsidRDefault="00B61C5F" w:rsidP="00B61C5F">
            <w:pPr>
              <w:spacing w:after="0"/>
              <w:jc w:val="center"/>
            </w:pPr>
            <w:r w:rsidRPr="008E39EC">
              <w:t>54720</w:t>
            </w:r>
          </w:p>
        </w:tc>
        <w:tc>
          <w:tcPr>
            <w:tcW w:w="1059" w:type="dxa"/>
            <w:tcBorders>
              <w:top w:val="single" w:sz="4" w:space="0" w:color="auto"/>
              <w:left w:val="nil"/>
              <w:bottom w:val="single" w:sz="4" w:space="0" w:color="auto"/>
              <w:right w:val="single" w:sz="4" w:space="0" w:color="auto"/>
            </w:tcBorders>
            <w:shd w:val="clear" w:color="000000" w:fill="DAEEF3"/>
            <w:noWrap/>
            <w:vAlign w:val="center"/>
            <w:hideMark/>
          </w:tcPr>
          <w:p w:rsidR="00B61C5F" w:rsidRPr="008E39EC" w:rsidRDefault="00B61C5F" w:rsidP="00B61C5F">
            <w:pPr>
              <w:spacing w:after="0"/>
              <w:jc w:val="center"/>
              <w:rPr>
                <w:color w:val="000000"/>
              </w:rPr>
            </w:pPr>
            <w:r w:rsidRPr="008E39EC">
              <w:rPr>
                <w:color w:val="000000"/>
              </w:rPr>
              <w:t>27360</w:t>
            </w:r>
          </w:p>
        </w:tc>
      </w:tr>
      <w:tr w:rsidR="001B3107" w:rsidRPr="00B61C5F" w:rsidTr="00E42D42">
        <w:trPr>
          <w:trHeight w:val="2258"/>
        </w:trPr>
        <w:tc>
          <w:tcPr>
            <w:tcW w:w="15876" w:type="dxa"/>
            <w:gridSpan w:val="2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3107" w:rsidRDefault="001B3107" w:rsidP="001B3107">
            <w:pPr>
              <w:spacing w:after="0"/>
              <w:jc w:val="left"/>
              <w:rPr>
                <w:b/>
                <w:bCs/>
                <w:iCs/>
                <w:sz w:val="26"/>
                <w:szCs w:val="26"/>
              </w:rPr>
            </w:pPr>
            <w:r w:rsidRPr="00AE2B7A">
              <w:rPr>
                <w:b/>
                <w:bCs/>
                <w:iCs/>
                <w:sz w:val="26"/>
                <w:szCs w:val="26"/>
              </w:rPr>
              <w:t>Примечание **</w:t>
            </w:r>
          </w:p>
          <w:p w:rsidR="001B3107" w:rsidRPr="00AE2B7A" w:rsidRDefault="001B3107" w:rsidP="001B3107">
            <w:pPr>
              <w:shd w:val="clear" w:color="auto" w:fill="FFFFFF" w:themeFill="background1"/>
              <w:spacing w:after="0"/>
              <w:jc w:val="left"/>
              <w:rPr>
                <w:b/>
                <w:bCs/>
                <w:iCs/>
                <w:sz w:val="26"/>
                <w:szCs w:val="26"/>
              </w:rPr>
            </w:pPr>
            <w:r w:rsidRPr="00AE2B7A">
              <w:rPr>
                <w:b/>
                <w:bCs/>
                <w:iCs/>
                <w:sz w:val="26"/>
                <w:szCs w:val="26"/>
              </w:rPr>
              <w:t xml:space="preserve">По лотам № </w:t>
            </w:r>
            <w:r>
              <w:rPr>
                <w:b/>
                <w:bCs/>
                <w:iCs/>
                <w:sz w:val="26"/>
                <w:szCs w:val="26"/>
              </w:rPr>
              <w:t>2</w:t>
            </w:r>
            <w:r w:rsidR="005B1BDD">
              <w:rPr>
                <w:b/>
                <w:bCs/>
                <w:iCs/>
                <w:sz w:val="26"/>
                <w:szCs w:val="26"/>
              </w:rPr>
              <w:t>-№ 20</w:t>
            </w:r>
            <w:r w:rsidRPr="00AE2B7A">
              <w:rPr>
                <w:b/>
                <w:bCs/>
                <w:iCs/>
                <w:sz w:val="26"/>
                <w:szCs w:val="26"/>
              </w:rPr>
              <w:t xml:space="preserve">  Хозяйствующим субъектам рекомендуется к </w:t>
            </w:r>
            <w:r>
              <w:rPr>
                <w:b/>
                <w:bCs/>
                <w:iCs/>
                <w:sz w:val="26"/>
                <w:szCs w:val="26"/>
              </w:rPr>
              <w:t>р</w:t>
            </w:r>
            <w:r w:rsidRPr="00AE2B7A">
              <w:rPr>
                <w:b/>
                <w:bCs/>
                <w:iCs/>
                <w:sz w:val="26"/>
                <w:szCs w:val="26"/>
              </w:rPr>
              <w:t>азмещению палатка сборно-разборная с тентом из ПВХ или другого материала, быстро собираемая, мобильная. Площадью 6 кв.м. Цвет</w:t>
            </w:r>
            <w:r w:rsidR="00E42D42">
              <w:rPr>
                <w:b/>
                <w:bCs/>
                <w:iCs/>
                <w:sz w:val="26"/>
                <w:szCs w:val="26"/>
              </w:rPr>
              <w:t>овая гамма:белый, синий, серый.</w:t>
            </w:r>
          </w:p>
          <w:p w:rsidR="001B3107" w:rsidRPr="00AE2B7A" w:rsidRDefault="001B3107" w:rsidP="001B3107">
            <w:pPr>
              <w:shd w:val="clear" w:color="auto" w:fill="FFFFFF" w:themeFill="background1"/>
              <w:spacing w:after="0"/>
              <w:jc w:val="left"/>
              <w:rPr>
                <w:b/>
                <w:bCs/>
                <w:iCs/>
                <w:sz w:val="26"/>
                <w:szCs w:val="26"/>
              </w:rPr>
            </w:pPr>
          </w:p>
          <w:p w:rsidR="001B3107" w:rsidRDefault="001B3107" w:rsidP="001B3107">
            <w:pPr>
              <w:shd w:val="clear" w:color="auto" w:fill="FFFFFF" w:themeFill="background1"/>
              <w:spacing w:after="0"/>
              <w:jc w:val="left"/>
              <w:rPr>
                <w:b/>
                <w:bCs/>
                <w:iCs/>
                <w:sz w:val="26"/>
                <w:szCs w:val="26"/>
              </w:rPr>
            </w:pPr>
            <w:r w:rsidRPr="00AE2B7A">
              <w:rPr>
                <w:b/>
                <w:bCs/>
                <w:iCs/>
                <w:sz w:val="26"/>
                <w:szCs w:val="26"/>
              </w:rPr>
              <w:t>Примечание ***</w:t>
            </w:r>
          </w:p>
          <w:p w:rsidR="001B3107" w:rsidRDefault="001B3107" w:rsidP="001B3107">
            <w:pPr>
              <w:shd w:val="clear" w:color="auto" w:fill="FFFFFF" w:themeFill="background1"/>
              <w:spacing w:after="0"/>
              <w:jc w:val="left"/>
              <w:rPr>
                <w:b/>
                <w:bCs/>
                <w:iCs/>
                <w:sz w:val="26"/>
                <w:szCs w:val="26"/>
              </w:rPr>
            </w:pPr>
            <w:r w:rsidRPr="00AE2B7A">
              <w:rPr>
                <w:b/>
                <w:bCs/>
                <w:iCs/>
                <w:sz w:val="26"/>
                <w:szCs w:val="26"/>
              </w:rPr>
              <w:t>По лотам №</w:t>
            </w:r>
            <w:r w:rsidR="005B1BDD">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озяйствующим субъектам рекомендуется к размещению палатка: каркас - цельносваренны</w:t>
            </w:r>
            <w:r>
              <w:rPr>
                <w:b/>
                <w:bCs/>
                <w:iCs/>
                <w:sz w:val="26"/>
                <w:szCs w:val="26"/>
              </w:rPr>
              <w:t>й</w:t>
            </w:r>
            <w:r w:rsidRPr="00AE2B7A">
              <w:rPr>
                <w:b/>
                <w:bCs/>
                <w:iCs/>
                <w:sz w:val="26"/>
                <w:szCs w:val="26"/>
              </w:rPr>
              <w:t>, металличе</w:t>
            </w:r>
            <w:r>
              <w:rPr>
                <w:b/>
                <w:bCs/>
                <w:iCs/>
                <w:sz w:val="26"/>
                <w:szCs w:val="26"/>
              </w:rPr>
              <w:t>ского профиля, площадью 6 кв.м.</w:t>
            </w:r>
          </w:p>
          <w:p w:rsidR="001B3107" w:rsidRPr="008E39EC" w:rsidRDefault="001B3107" w:rsidP="001B3107">
            <w:pPr>
              <w:shd w:val="clear" w:color="auto" w:fill="FFFFFF" w:themeFill="background1"/>
              <w:spacing w:after="0"/>
              <w:jc w:val="left"/>
              <w:rPr>
                <w:color w:val="000000"/>
              </w:rPr>
            </w:pPr>
            <w:r w:rsidRPr="00AE2B7A">
              <w:rPr>
                <w:b/>
                <w:bCs/>
                <w:iCs/>
                <w:sz w:val="26"/>
                <w:szCs w:val="26"/>
              </w:rPr>
              <w:t>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ламеней (продолговатые пластины или иные плоские</w:t>
            </w:r>
            <w:r>
              <w:rPr>
                <w:b/>
                <w:bCs/>
                <w:iCs/>
                <w:sz w:val="26"/>
                <w:szCs w:val="26"/>
              </w:rPr>
              <w:t xml:space="preserve"> </w:t>
            </w:r>
            <w:r w:rsidRPr="00AE2B7A">
              <w:rPr>
                <w:b/>
                <w:bCs/>
                <w:iCs/>
                <w:sz w:val="26"/>
                <w:szCs w:val="26"/>
              </w:rPr>
              <w:t>элементы, составляющие регулярные структуры или конструкции)  – светлая слоновая кость.</w:t>
            </w:r>
          </w:p>
        </w:tc>
      </w:tr>
      <w:tr w:rsidR="00AE2B7A" w:rsidRPr="00B61C5F" w:rsidTr="00E42D42">
        <w:trPr>
          <w:trHeight w:val="405"/>
        </w:trPr>
        <w:tc>
          <w:tcPr>
            <w:tcW w:w="15876" w:type="dxa"/>
            <w:gridSpan w:val="26"/>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E2B7A" w:rsidRPr="00B61C5F" w:rsidRDefault="00AE2B7A" w:rsidP="00AE2B7A">
            <w:pPr>
              <w:spacing w:after="0"/>
              <w:jc w:val="center"/>
              <w:rPr>
                <w:color w:val="000000"/>
              </w:rPr>
            </w:pPr>
            <w:r>
              <w:rPr>
                <w:b/>
                <w:bCs/>
              </w:rPr>
              <w:t xml:space="preserve"> </w:t>
            </w:r>
            <w:r w:rsidRPr="00B61C5F">
              <w:rPr>
                <w:b/>
                <w:bCs/>
              </w:rPr>
              <w:t>ИЗОТЕРМИЧЕСКИЕ ЁМКОСТИ, ТЕЛЕЖКИ И АППАРАТЫ:</w:t>
            </w:r>
            <w:r w:rsidRPr="00B61C5F">
              <w:rPr>
                <w:color w:val="000000"/>
              </w:rPr>
              <w:t> </w:t>
            </w:r>
          </w:p>
        </w:tc>
      </w:tr>
      <w:tr w:rsidR="00B61C5F" w:rsidRPr="00B61C5F" w:rsidTr="00E42D42">
        <w:trPr>
          <w:trHeight w:val="2691"/>
        </w:trPr>
        <w:tc>
          <w:tcPr>
            <w:tcW w:w="1134" w:type="dxa"/>
            <w:tcBorders>
              <w:top w:val="nil"/>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24</w:t>
            </w:r>
          </w:p>
        </w:tc>
        <w:tc>
          <w:tcPr>
            <w:tcW w:w="555" w:type="dxa"/>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1</w:t>
            </w:r>
          </w:p>
        </w:tc>
        <w:tc>
          <w:tcPr>
            <w:tcW w:w="1701" w:type="dxa"/>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 xml:space="preserve">г. Соль-Илецк, ул. Садовая, д.22 (вдоль гаражей ОМВД России по ул. Советской) </w:t>
            </w:r>
            <w:r w:rsidR="0030572C">
              <w:t xml:space="preserve"> </w:t>
            </w:r>
          </w:p>
        </w:tc>
        <w:tc>
          <w:tcPr>
            <w:tcW w:w="1021"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Договор на право размещения НТО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56:47:0101060:278</w:t>
            </w:r>
          </w:p>
        </w:tc>
        <w:tc>
          <w:tcPr>
            <w:tcW w:w="993" w:type="dxa"/>
            <w:gridSpan w:val="2"/>
            <w:tcBorders>
              <w:top w:val="nil"/>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pPr>
            <w:r w:rsidRPr="00B61C5F">
              <w:t>4,0</w:t>
            </w:r>
          </w:p>
        </w:tc>
        <w:tc>
          <w:tcPr>
            <w:tcW w:w="1145"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сезонное</w:t>
            </w:r>
          </w:p>
        </w:tc>
        <w:tc>
          <w:tcPr>
            <w:tcW w:w="1802" w:type="dxa"/>
            <w:gridSpan w:val="4"/>
            <w:tcBorders>
              <w:top w:val="nil"/>
              <w:left w:val="nil"/>
              <w:bottom w:val="single" w:sz="4" w:space="0" w:color="auto"/>
              <w:right w:val="single" w:sz="4" w:space="0" w:color="auto"/>
            </w:tcBorders>
            <w:shd w:val="clear" w:color="000000" w:fill="FFFFFF"/>
            <w:vAlign w:val="center"/>
            <w:hideMark/>
          </w:tcPr>
          <w:p w:rsidR="0030572C" w:rsidRPr="00B61C5F" w:rsidRDefault="00B61C5F" w:rsidP="0030572C">
            <w:pPr>
              <w:spacing w:after="0"/>
              <w:jc w:val="center"/>
            </w:pPr>
            <w:r w:rsidRPr="00B61C5F">
              <w:t>Торговое оборудование: изотермическая ёмкость или тележка, торговые аппараты</w:t>
            </w:r>
          </w:p>
        </w:tc>
        <w:tc>
          <w:tcPr>
            <w:tcW w:w="1872" w:type="dxa"/>
            <w:gridSpan w:val="2"/>
            <w:tcBorders>
              <w:top w:val="nil"/>
              <w:left w:val="nil"/>
              <w:bottom w:val="single" w:sz="4" w:space="0" w:color="auto"/>
              <w:right w:val="single" w:sz="4" w:space="0" w:color="auto"/>
            </w:tcBorders>
            <w:shd w:val="clear" w:color="000000" w:fill="FFFFFF"/>
            <w:vAlign w:val="center"/>
            <w:hideMark/>
          </w:tcPr>
          <w:p w:rsidR="0030572C" w:rsidRDefault="0030572C" w:rsidP="00B61C5F">
            <w:pPr>
              <w:spacing w:after="0"/>
              <w:jc w:val="center"/>
            </w:pPr>
            <w:r>
              <w:t xml:space="preserve"> </w:t>
            </w:r>
            <w:r w:rsidR="00B61C5F" w:rsidRPr="00B61C5F">
              <w:t>квас, напитки безалкогольные, мороженое, горячая кукуруза, сладкая вата</w:t>
            </w:r>
          </w:p>
          <w:p w:rsidR="0030572C" w:rsidRDefault="0030572C" w:rsidP="00B61C5F">
            <w:pPr>
              <w:spacing w:after="0"/>
              <w:jc w:val="center"/>
            </w:pPr>
          </w:p>
          <w:p w:rsidR="0030572C" w:rsidRPr="00B61C5F" w:rsidRDefault="0030572C" w:rsidP="00B61C5F">
            <w:pPr>
              <w:spacing w:after="0"/>
              <w:jc w:val="center"/>
            </w:pPr>
          </w:p>
        </w:tc>
        <w:tc>
          <w:tcPr>
            <w:tcW w:w="1488"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3040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pPr>
            <w:r w:rsidRPr="00B61C5F">
              <w:t>36480</w:t>
            </w:r>
          </w:p>
        </w:tc>
        <w:tc>
          <w:tcPr>
            <w:tcW w:w="1059" w:type="dxa"/>
            <w:tcBorders>
              <w:top w:val="nil"/>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rPr>
            </w:pPr>
            <w:r w:rsidRPr="00B61C5F">
              <w:rPr>
                <w:color w:val="000000"/>
              </w:rPr>
              <w:t>18240</w:t>
            </w:r>
          </w:p>
        </w:tc>
      </w:tr>
      <w:tr w:rsidR="00B61C5F" w:rsidRPr="00B61C5F" w:rsidTr="00E42D42">
        <w:trPr>
          <w:trHeight w:val="2655"/>
        </w:trPr>
        <w:tc>
          <w:tcPr>
            <w:tcW w:w="11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B61C5F" w:rsidRPr="001B3107" w:rsidRDefault="00B61C5F" w:rsidP="00B61C5F">
            <w:pPr>
              <w:spacing w:after="0"/>
              <w:jc w:val="center"/>
              <w:rPr>
                <w:b/>
                <w:bCs/>
                <w:color w:val="000000"/>
                <w:sz w:val="32"/>
                <w:szCs w:val="32"/>
              </w:rPr>
            </w:pPr>
            <w:r w:rsidRPr="001B3107">
              <w:rPr>
                <w:b/>
                <w:bCs/>
                <w:color w:val="000000"/>
                <w:sz w:val="32"/>
                <w:szCs w:val="32"/>
              </w:rPr>
              <w:t>25</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rPr>
                <w:sz w:val="18"/>
                <w:szCs w:val="18"/>
              </w:rPr>
            </w:pPr>
            <w:r w:rsidRPr="00B61C5F">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rPr>
                <w:sz w:val="18"/>
                <w:szCs w:val="18"/>
              </w:rPr>
            </w:pPr>
            <w:r w:rsidRPr="00B61C5F">
              <w:rPr>
                <w:sz w:val="18"/>
                <w:szCs w:val="18"/>
              </w:rPr>
              <w:t>г. Соль-Илецк, по ул. Советской, справа от входа в аптеку расположенную по адресу: ул. Оренбургская, д.25</w:t>
            </w:r>
          </w:p>
        </w:tc>
        <w:tc>
          <w:tcPr>
            <w:tcW w:w="1021"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Договор на размещение НТО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широта: 51,1550°       долгота: 54,9951°</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4,0</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rsidR="00B61C5F" w:rsidRPr="00B61C5F" w:rsidRDefault="00B61C5F" w:rsidP="00B61C5F">
            <w:pPr>
              <w:spacing w:after="0"/>
              <w:jc w:val="center"/>
              <w:rPr>
                <w:sz w:val="18"/>
                <w:szCs w:val="18"/>
              </w:rPr>
            </w:pPr>
            <w:r w:rsidRPr="00B61C5F">
              <w:rPr>
                <w:sz w:val="18"/>
                <w:szCs w:val="18"/>
              </w:rPr>
              <w:t>сезонное</w:t>
            </w:r>
          </w:p>
        </w:tc>
        <w:tc>
          <w:tcPr>
            <w:tcW w:w="1802" w:type="dxa"/>
            <w:gridSpan w:val="4"/>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Торговое оборудование: изотермическая ёмкость или тележка, торговые аппараты</w:t>
            </w:r>
          </w:p>
        </w:tc>
        <w:tc>
          <w:tcPr>
            <w:tcW w:w="187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квас, напитки безалкогольные, мороженое, горячая кукуруза, сладкая вата</w:t>
            </w:r>
          </w:p>
        </w:tc>
        <w:tc>
          <w:tcPr>
            <w:tcW w:w="1488"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3040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3</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B61C5F" w:rsidRPr="00B61C5F" w:rsidRDefault="00B61C5F" w:rsidP="00B61C5F">
            <w:pPr>
              <w:spacing w:after="0"/>
              <w:jc w:val="center"/>
              <w:rPr>
                <w:sz w:val="18"/>
                <w:szCs w:val="18"/>
              </w:rPr>
            </w:pPr>
            <w:r w:rsidRPr="00B61C5F">
              <w:rPr>
                <w:sz w:val="18"/>
                <w:szCs w:val="18"/>
              </w:rPr>
              <w:t>36480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B61C5F" w:rsidRPr="00B61C5F" w:rsidRDefault="00B61C5F" w:rsidP="00B61C5F">
            <w:pPr>
              <w:spacing w:after="0"/>
              <w:jc w:val="center"/>
              <w:rPr>
                <w:color w:val="000000"/>
                <w:sz w:val="18"/>
                <w:szCs w:val="18"/>
              </w:rPr>
            </w:pPr>
            <w:r w:rsidRPr="00B61C5F">
              <w:rPr>
                <w:color w:val="000000"/>
                <w:sz w:val="18"/>
                <w:szCs w:val="18"/>
              </w:rPr>
              <w:t>18240</w:t>
            </w:r>
          </w:p>
        </w:tc>
      </w:tr>
      <w:tr w:rsidR="00B61C5F" w:rsidRPr="00B61C5F" w:rsidTr="00E42D42">
        <w:trPr>
          <w:trHeight w:val="300"/>
        </w:trPr>
        <w:tc>
          <w:tcPr>
            <w:tcW w:w="1134" w:type="dxa"/>
            <w:tcBorders>
              <w:top w:val="nil"/>
              <w:left w:val="nil"/>
              <w:bottom w:val="nil"/>
              <w:right w:val="nil"/>
            </w:tcBorders>
            <w:shd w:val="clear" w:color="auto" w:fill="auto"/>
            <w:noWrap/>
            <w:vAlign w:val="center"/>
            <w:hideMark/>
          </w:tcPr>
          <w:p w:rsidR="00B61C5F" w:rsidRPr="00B61C5F" w:rsidRDefault="00B61C5F" w:rsidP="00B61C5F">
            <w:pPr>
              <w:spacing w:after="0"/>
              <w:jc w:val="center"/>
              <w:rPr>
                <w:color w:val="000000"/>
              </w:rPr>
            </w:pPr>
          </w:p>
        </w:tc>
        <w:tc>
          <w:tcPr>
            <w:tcW w:w="13683" w:type="dxa"/>
            <w:gridSpan w:val="24"/>
            <w:tcBorders>
              <w:top w:val="nil"/>
              <w:left w:val="nil"/>
              <w:bottom w:val="nil"/>
              <w:right w:val="nil"/>
            </w:tcBorders>
            <w:shd w:val="clear" w:color="000000" w:fill="FFFFFF"/>
            <w:vAlign w:val="center"/>
            <w:hideMark/>
          </w:tcPr>
          <w:p w:rsidR="00B61C5F" w:rsidRPr="009D6235" w:rsidRDefault="00B61C5F" w:rsidP="001B3107">
            <w:pPr>
              <w:spacing w:after="0"/>
              <w:jc w:val="left"/>
              <w:rPr>
                <w:b/>
                <w:bCs/>
                <w:sz w:val="26"/>
                <w:szCs w:val="26"/>
              </w:rPr>
            </w:pPr>
            <w:r w:rsidRPr="009D6235">
              <w:rPr>
                <w:b/>
                <w:bCs/>
                <w:sz w:val="26"/>
                <w:szCs w:val="26"/>
              </w:rPr>
              <w:t xml:space="preserve">Всего: 25 </w:t>
            </w:r>
            <w:r w:rsidR="001B3107">
              <w:rPr>
                <w:b/>
                <w:bCs/>
                <w:sz w:val="26"/>
                <w:szCs w:val="26"/>
              </w:rPr>
              <w:t xml:space="preserve">лотов по 25 </w:t>
            </w:r>
            <w:r w:rsidRPr="009D6235">
              <w:rPr>
                <w:b/>
                <w:bCs/>
                <w:sz w:val="26"/>
                <w:szCs w:val="26"/>
              </w:rPr>
              <w:t>нестационарны</w:t>
            </w:r>
            <w:r w:rsidR="001B3107">
              <w:rPr>
                <w:b/>
                <w:bCs/>
                <w:sz w:val="26"/>
                <w:szCs w:val="26"/>
              </w:rPr>
              <w:t>м</w:t>
            </w:r>
            <w:r w:rsidRPr="009D6235">
              <w:rPr>
                <w:b/>
                <w:bCs/>
                <w:sz w:val="26"/>
                <w:szCs w:val="26"/>
              </w:rPr>
              <w:t xml:space="preserve"> торговы</w:t>
            </w:r>
            <w:r w:rsidR="001B3107">
              <w:rPr>
                <w:b/>
                <w:bCs/>
                <w:sz w:val="26"/>
                <w:szCs w:val="26"/>
              </w:rPr>
              <w:t>м объектам.</w:t>
            </w:r>
          </w:p>
        </w:tc>
        <w:tc>
          <w:tcPr>
            <w:tcW w:w="1059" w:type="dxa"/>
            <w:tcBorders>
              <w:top w:val="nil"/>
              <w:left w:val="nil"/>
              <w:bottom w:val="nil"/>
              <w:right w:val="nil"/>
            </w:tcBorders>
            <w:shd w:val="clear" w:color="auto" w:fill="auto"/>
            <w:noWrap/>
            <w:vAlign w:val="center"/>
            <w:hideMark/>
          </w:tcPr>
          <w:p w:rsidR="00B61C5F" w:rsidRPr="00B61C5F" w:rsidRDefault="00B61C5F" w:rsidP="00B61C5F">
            <w:pPr>
              <w:spacing w:after="0"/>
              <w:jc w:val="center"/>
              <w:rPr>
                <w:color w:val="000000"/>
                <w:sz w:val="18"/>
                <w:szCs w:val="18"/>
              </w:rPr>
            </w:pPr>
          </w:p>
        </w:tc>
      </w:tr>
      <w:tr w:rsidR="006F4BC2" w:rsidRPr="00B61C5F" w:rsidTr="00E42D42">
        <w:trPr>
          <w:trHeight w:val="2835"/>
        </w:trPr>
        <w:tc>
          <w:tcPr>
            <w:tcW w:w="1134" w:type="dxa"/>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color w:val="000000"/>
              </w:rPr>
            </w:pPr>
          </w:p>
        </w:tc>
        <w:tc>
          <w:tcPr>
            <w:tcW w:w="10223" w:type="dxa"/>
            <w:gridSpan w:val="16"/>
            <w:tcBorders>
              <w:top w:val="nil"/>
              <w:left w:val="nil"/>
              <w:bottom w:val="nil"/>
              <w:right w:val="nil"/>
            </w:tcBorders>
            <w:shd w:val="clear" w:color="auto" w:fill="auto"/>
            <w:vAlign w:val="center"/>
            <w:hideMark/>
          </w:tcPr>
          <w:p w:rsidR="00AE2B7A" w:rsidRDefault="00B61C5F" w:rsidP="00B61C5F">
            <w:pPr>
              <w:spacing w:after="0"/>
              <w:jc w:val="left"/>
              <w:rPr>
                <w:b/>
                <w:bCs/>
                <w:iCs/>
                <w:sz w:val="26"/>
                <w:szCs w:val="26"/>
              </w:rPr>
            </w:pPr>
            <w:r w:rsidRPr="00AE2B7A">
              <w:rPr>
                <w:b/>
                <w:bCs/>
                <w:iCs/>
                <w:sz w:val="26"/>
                <w:szCs w:val="26"/>
              </w:rPr>
              <w:t>Примечание*</w:t>
            </w:r>
          </w:p>
          <w:p w:rsidR="00AE2B7A" w:rsidRPr="00AE2B7A" w:rsidRDefault="00AE2B7A" w:rsidP="00B61C5F">
            <w:pPr>
              <w:spacing w:after="0"/>
              <w:jc w:val="left"/>
              <w:rPr>
                <w:b/>
                <w:bCs/>
                <w:iCs/>
                <w:sz w:val="26"/>
                <w:szCs w:val="26"/>
              </w:rPr>
            </w:pPr>
            <w:r>
              <w:rPr>
                <w:b/>
                <w:bCs/>
                <w:iCs/>
                <w:sz w:val="26"/>
                <w:szCs w:val="26"/>
              </w:rPr>
              <w:t>П</w:t>
            </w:r>
            <w:r w:rsidR="00B61C5F" w:rsidRPr="00AE2B7A">
              <w:rPr>
                <w:b/>
                <w:bCs/>
                <w:iCs/>
                <w:sz w:val="26"/>
                <w:szCs w:val="26"/>
              </w:rPr>
              <w:t>ервая входная группа №1 на соленые озера: г. Соль-Илецк, ул. Советская;  Нумерация в схеме размещени</w:t>
            </w:r>
            <w:r w:rsidR="001B3107">
              <w:rPr>
                <w:b/>
                <w:bCs/>
                <w:iCs/>
                <w:sz w:val="26"/>
                <w:szCs w:val="26"/>
              </w:rPr>
              <w:t xml:space="preserve">я нестационарных торговых мест </w:t>
            </w:r>
            <w:r w:rsidR="00B61C5F" w:rsidRPr="00AE2B7A">
              <w:rPr>
                <w:b/>
                <w:bCs/>
                <w:iCs/>
                <w:sz w:val="26"/>
                <w:szCs w:val="26"/>
              </w:rPr>
              <w:t xml:space="preserve"> начинается от входн</w:t>
            </w:r>
            <w:r w:rsidR="001B3107">
              <w:rPr>
                <w:b/>
                <w:bCs/>
                <w:iCs/>
                <w:sz w:val="26"/>
                <w:szCs w:val="26"/>
              </w:rPr>
              <w:t xml:space="preserve">ой </w:t>
            </w:r>
            <w:r w:rsidR="00B61C5F" w:rsidRPr="00AE2B7A">
              <w:rPr>
                <w:b/>
                <w:bCs/>
                <w:iCs/>
                <w:sz w:val="26"/>
                <w:szCs w:val="26"/>
              </w:rPr>
              <w:t xml:space="preserve"> групп</w:t>
            </w:r>
            <w:r w:rsidR="001B3107">
              <w:rPr>
                <w:b/>
                <w:bCs/>
                <w:iCs/>
                <w:sz w:val="26"/>
                <w:szCs w:val="26"/>
              </w:rPr>
              <w:t>ы на курорт местного значения «Соленые озера».</w:t>
            </w:r>
            <w:r w:rsidR="00B61C5F" w:rsidRPr="00AE2B7A">
              <w:rPr>
                <w:b/>
                <w:bCs/>
                <w:iCs/>
                <w:sz w:val="26"/>
                <w:szCs w:val="26"/>
              </w:rPr>
              <w:t xml:space="preserve">                                                                                                                                   </w:t>
            </w:r>
          </w:p>
          <w:p w:rsidR="00AE2B7A" w:rsidRPr="00AE2B7A" w:rsidRDefault="00AE2B7A" w:rsidP="00B61C5F">
            <w:pPr>
              <w:spacing w:after="0"/>
              <w:jc w:val="left"/>
              <w:rPr>
                <w:b/>
                <w:bCs/>
                <w:iCs/>
                <w:sz w:val="26"/>
                <w:szCs w:val="26"/>
              </w:rPr>
            </w:pPr>
          </w:p>
          <w:p w:rsidR="00AE2B7A" w:rsidRPr="00AE2B7A" w:rsidRDefault="00AE2B7A" w:rsidP="00B61C5F">
            <w:pPr>
              <w:spacing w:after="0"/>
              <w:jc w:val="left"/>
              <w:rPr>
                <w:b/>
                <w:bCs/>
                <w:iCs/>
                <w:sz w:val="26"/>
                <w:szCs w:val="26"/>
              </w:rPr>
            </w:pPr>
          </w:p>
          <w:p w:rsidR="003B0920" w:rsidRPr="00AE2B7A" w:rsidRDefault="003B0920" w:rsidP="001B3107">
            <w:pPr>
              <w:spacing w:after="0"/>
              <w:jc w:val="left"/>
              <w:rPr>
                <w:b/>
                <w:bCs/>
                <w:i/>
                <w:iCs/>
                <w:sz w:val="26"/>
                <w:szCs w:val="26"/>
              </w:rPr>
            </w:pPr>
          </w:p>
        </w:tc>
        <w:tc>
          <w:tcPr>
            <w:tcW w:w="1488" w:type="dxa"/>
            <w:gridSpan w:val="3"/>
            <w:tcBorders>
              <w:top w:val="nil"/>
              <w:left w:val="nil"/>
              <w:bottom w:val="nil"/>
              <w:right w:val="nil"/>
            </w:tcBorders>
            <w:shd w:val="clear" w:color="auto" w:fill="auto"/>
            <w:vAlign w:val="center"/>
            <w:hideMark/>
          </w:tcPr>
          <w:p w:rsidR="00B61C5F" w:rsidRPr="00B61C5F" w:rsidRDefault="00B61C5F" w:rsidP="00B61C5F">
            <w:pPr>
              <w:spacing w:after="0"/>
              <w:jc w:val="center"/>
              <w:rPr>
                <w:b/>
                <w:bCs/>
                <w:i/>
                <w:iCs/>
                <w:color w:val="000000"/>
                <w:sz w:val="18"/>
                <w:szCs w:val="18"/>
              </w:rPr>
            </w:pPr>
          </w:p>
        </w:tc>
        <w:tc>
          <w:tcPr>
            <w:tcW w:w="850" w:type="dxa"/>
            <w:gridSpan w:val="3"/>
            <w:tcBorders>
              <w:top w:val="nil"/>
              <w:left w:val="nil"/>
              <w:bottom w:val="nil"/>
              <w:right w:val="nil"/>
            </w:tcBorders>
            <w:shd w:val="clear" w:color="auto" w:fill="auto"/>
            <w:vAlign w:val="center"/>
            <w:hideMark/>
          </w:tcPr>
          <w:p w:rsidR="00B61C5F" w:rsidRPr="00B61C5F" w:rsidRDefault="00B61C5F" w:rsidP="00B61C5F">
            <w:pPr>
              <w:spacing w:after="0"/>
              <w:jc w:val="center"/>
              <w:rPr>
                <w:b/>
                <w:bCs/>
                <w:i/>
                <w:iCs/>
                <w:color w:val="000000"/>
                <w:sz w:val="18"/>
                <w:szCs w:val="18"/>
              </w:rPr>
            </w:pPr>
          </w:p>
        </w:tc>
        <w:tc>
          <w:tcPr>
            <w:tcW w:w="1122" w:type="dxa"/>
            <w:gridSpan w:val="2"/>
            <w:tcBorders>
              <w:top w:val="nil"/>
              <w:left w:val="nil"/>
              <w:bottom w:val="nil"/>
              <w:right w:val="nil"/>
            </w:tcBorders>
            <w:shd w:val="clear" w:color="auto" w:fill="auto"/>
            <w:vAlign w:val="center"/>
            <w:hideMark/>
          </w:tcPr>
          <w:p w:rsidR="00B61C5F" w:rsidRPr="00B61C5F" w:rsidRDefault="00B61C5F" w:rsidP="00B61C5F">
            <w:pPr>
              <w:spacing w:after="0"/>
              <w:jc w:val="center"/>
              <w:rPr>
                <w:b/>
                <w:bCs/>
                <w:i/>
                <w:iCs/>
                <w:color w:val="000000"/>
                <w:sz w:val="18"/>
                <w:szCs w:val="18"/>
              </w:rPr>
            </w:pPr>
          </w:p>
        </w:tc>
        <w:tc>
          <w:tcPr>
            <w:tcW w:w="1059" w:type="dxa"/>
            <w:tcBorders>
              <w:top w:val="nil"/>
              <w:left w:val="nil"/>
              <w:bottom w:val="nil"/>
              <w:right w:val="nil"/>
            </w:tcBorders>
            <w:shd w:val="clear" w:color="auto" w:fill="auto"/>
            <w:noWrap/>
            <w:vAlign w:val="bottom"/>
            <w:hideMark/>
          </w:tcPr>
          <w:p w:rsidR="00B61C5F" w:rsidRPr="00B61C5F" w:rsidRDefault="00B61C5F" w:rsidP="00B61C5F">
            <w:pPr>
              <w:spacing w:after="0"/>
              <w:jc w:val="left"/>
              <w:rPr>
                <w:rFonts w:ascii="Calibri" w:hAnsi="Calibri"/>
                <w:color w:val="000000"/>
                <w:sz w:val="18"/>
                <w:szCs w:val="18"/>
              </w:rPr>
            </w:pPr>
          </w:p>
        </w:tc>
      </w:tr>
    </w:tbl>
    <w:p w:rsidR="003B0920" w:rsidRDefault="003B0920" w:rsidP="00B468FA">
      <w:pPr>
        <w:pStyle w:val="ad"/>
        <w:sectPr w:rsidR="003B0920" w:rsidSect="003B0920">
          <w:pgSz w:w="16838" w:h="11906" w:orient="landscape"/>
          <w:pgMar w:top="1134"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p w:rsidR="000C4F05" w:rsidRDefault="000C4F05" w:rsidP="000C4F05">
            <w:pPr>
              <w:pStyle w:val="ad"/>
              <w:keepNext/>
              <w:ind w:hanging="533"/>
              <w:jc w:val="center"/>
              <w:rPr>
                <w:b/>
                <w:sz w:val="28"/>
                <w:szCs w:val="28"/>
              </w:rPr>
            </w:pPr>
            <w:r w:rsidRPr="000C4F05">
              <w:rPr>
                <w:b/>
                <w:sz w:val="28"/>
                <w:szCs w:val="28"/>
              </w:rPr>
              <w:t xml:space="preserve">Рекомендуемый формат размещения </w:t>
            </w:r>
          </w:p>
          <w:p w:rsidR="000C4F05" w:rsidRPr="000C4F05" w:rsidRDefault="000C4F05" w:rsidP="000C4F05">
            <w:pPr>
              <w:pStyle w:val="ad"/>
              <w:keepNext/>
              <w:ind w:hanging="533"/>
              <w:jc w:val="center"/>
              <w:rPr>
                <w:sz w:val="28"/>
                <w:szCs w:val="28"/>
              </w:rPr>
            </w:pPr>
            <w:r w:rsidRPr="000C4F05">
              <w:rPr>
                <w:b/>
                <w:sz w:val="28"/>
                <w:szCs w:val="28"/>
              </w:rPr>
              <w:t>нестационарных торговых объектов по лотам №</w:t>
            </w:r>
            <w:r w:rsidR="000C4C09">
              <w:rPr>
                <w:b/>
                <w:sz w:val="28"/>
                <w:szCs w:val="28"/>
              </w:rPr>
              <w:t xml:space="preserve"> </w:t>
            </w:r>
            <w:r w:rsidRPr="000C4F05">
              <w:rPr>
                <w:b/>
                <w:sz w:val="28"/>
                <w:szCs w:val="28"/>
              </w:rPr>
              <w:t>21, № 22, № 23</w:t>
            </w:r>
          </w:p>
          <w:p w:rsidR="000C4F05" w:rsidRDefault="000C4F05" w:rsidP="000C4F05">
            <w:pPr>
              <w:pStyle w:val="ad"/>
              <w:rPr>
                <w:sz w:val="28"/>
                <w:szCs w:val="28"/>
                <w:lang w:eastAsia="en-US"/>
              </w:rPr>
            </w:pP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p w:rsidR="003B0920" w:rsidRDefault="003B0920" w:rsidP="000C4F05">
            <w:pPr>
              <w:pStyle w:val="ad"/>
              <w:keepNext/>
              <w:ind w:hanging="533"/>
              <w:rPr>
                <w:sz w:val="28"/>
                <w:szCs w:val="28"/>
                <w:lang w:eastAsia="en-US"/>
              </w:rPr>
            </w:pPr>
            <w:r>
              <w:rPr>
                <w:noProof/>
                <w:sz w:val="28"/>
                <w:szCs w:val="28"/>
              </w:rPr>
              <w:drawing>
                <wp:inline distT="0" distB="0" distL="0" distR="0" wp14:anchorId="486286D0" wp14:editId="06DAC53D">
                  <wp:extent cx="8484781" cy="7804297"/>
                  <wp:effectExtent l="0" t="0" r="0" b="0"/>
                  <wp:docPr id="2" name="Рисунок 2" descr="D:\РС\рекомендация палат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С\рекомендация палатк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4781" cy="7804297"/>
                          </a:xfrm>
                          <a:prstGeom prst="rect">
                            <a:avLst/>
                          </a:prstGeom>
                          <a:noFill/>
                          <a:ln>
                            <a:noFill/>
                          </a:ln>
                        </pic:spPr>
                      </pic:pic>
                    </a:graphicData>
                  </a:graphic>
                </wp:inline>
              </w:drawing>
            </w:r>
            <w:r w:rsidR="000C4F05">
              <w:rPr>
                <w:sz w:val="28"/>
                <w:szCs w:val="28"/>
                <w:lang w:eastAsia="en-US"/>
              </w:rPr>
              <w:t xml:space="preserve"> </w:t>
            </w:r>
          </w:p>
          <w:p w:rsidR="003B0920" w:rsidRDefault="003B0920" w:rsidP="00B468FA">
            <w:pPr>
              <w:pStyle w:val="ad"/>
              <w:rPr>
                <w:sz w:val="28"/>
                <w:szCs w:val="28"/>
                <w:lang w:eastAsia="en-US"/>
              </w:rPr>
            </w:pPr>
          </w:p>
          <w:p w:rsidR="001D3EC7" w:rsidRDefault="001D3EC7" w:rsidP="00B468FA">
            <w:pPr>
              <w:pStyle w:val="ad"/>
              <w:rPr>
                <w:noProof/>
                <w:sz w:val="28"/>
                <w:szCs w:val="28"/>
              </w:rPr>
            </w:pPr>
          </w:p>
          <w:p w:rsidR="000C4C09" w:rsidRDefault="000C4F05" w:rsidP="000C4F05">
            <w:pPr>
              <w:pStyle w:val="ad"/>
              <w:jc w:val="center"/>
              <w:rPr>
                <w:b/>
                <w:sz w:val="26"/>
                <w:szCs w:val="26"/>
                <w:lang w:eastAsia="en-US"/>
              </w:rPr>
            </w:pPr>
            <w:r w:rsidRPr="003628B0">
              <w:rPr>
                <w:b/>
                <w:sz w:val="26"/>
                <w:szCs w:val="26"/>
                <w:lang w:eastAsia="en-US"/>
              </w:rPr>
              <w:t>Рекомендованный формат размещения палатки по лотам № 2-</w:t>
            </w:r>
            <w:r>
              <w:rPr>
                <w:b/>
                <w:sz w:val="26"/>
                <w:szCs w:val="26"/>
                <w:lang w:eastAsia="en-US"/>
              </w:rPr>
              <w:t>№</w:t>
            </w:r>
            <w:r w:rsidRPr="003628B0">
              <w:rPr>
                <w:b/>
                <w:sz w:val="26"/>
                <w:szCs w:val="26"/>
                <w:lang w:eastAsia="en-US"/>
              </w:rPr>
              <w:t>20,</w:t>
            </w:r>
          </w:p>
          <w:p w:rsidR="000C4F05" w:rsidRPr="003628B0" w:rsidRDefault="000C4F05" w:rsidP="000C4F05">
            <w:pPr>
              <w:pStyle w:val="ad"/>
              <w:jc w:val="center"/>
              <w:rPr>
                <w:b/>
                <w:sz w:val="26"/>
                <w:szCs w:val="26"/>
                <w:lang w:eastAsia="en-US"/>
              </w:rPr>
            </w:pPr>
            <w:r w:rsidRPr="003628B0">
              <w:rPr>
                <w:b/>
                <w:sz w:val="26"/>
                <w:szCs w:val="26"/>
                <w:lang w:eastAsia="en-US"/>
              </w:rPr>
              <w:t xml:space="preserve"> площадь 6  кв.м. (3*2).</w:t>
            </w:r>
          </w:p>
          <w:p w:rsidR="000C4F05" w:rsidRPr="003628B0" w:rsidRDefault="000C4F05" w:rsidP="000C4F05">
            <w:pPr>
              <w:pStyle w:val="ad"/>
              <w:jc w:val="center"/>
              <w:rPr>
                <w:b/>
                <w:sz w:val="26"/>
                <w:szCs w:val="26"/>
                <w:lang w:eastAsia="en-US"/>
              </w:rPr>
            </w:pPr>
            <w:r w:rsidRPr="003628B0">
              <w:rPr>
                <w:b/>
                <w:sz w:val="26"/>
                <w:szCs w:val="26"/>
                <w:lang w:eastAsia="en-US"/>
              </w:rPr>
              <w:t xml:space="preserve">Рекомендуемые размеры - </w:t>
            </w:r>
            <w:r w:rsidRPr="003628B0">
              <w:rPr>
                <w:b/>
                <w:color w:val="000000"/>
                <w:sz w:val="26"/>
                <w:szCs w:val="26"/>
                <w:shd w:val="clear" w:color="auto" w:fill="FFFFFF"/>
              </w:rPr>
              <w:t xml:space="preserve"> Основание 2х3м, Высота стен 1,8м, Высота в коньке 2,3м</w:t>
            </w:r>
          </w:p>
          <w:p w:rsidR="000C4F05" w:rsidRPr="003628B0" w:rsidRDefault="000C4F05" w:rsidP="000C4F05">
            <w:pPr>
              <w:pStyle w:val="ad"/>
              <w:jc w:val="center"/>
              <w:rPr>
                <w:b/>
                <w:sz w:val="26"/>
                <w:szCs w:val="26"/>
                <w:lang w:eastAsia="en-US"/>
              </w:rPr>
            </w:pPr>
            <w:r w:rsidRPr="003628B0">
              <w:rPr>
                <w:b/>
                <w:bCs/>
                <w:iCs/>
                <w:sz w:val="26"/>
                <w:szCs w:val="26"/>
              </w:rPr>
              <w:t>Цветовая гамма:</w:t>
            </w:r>
            <w:r>
              <w:rPr>
                <w:b/>
                <w:bCs/>
                <w:iCs/>
                <w:sz w:val="26"/>
                <w:szCs w:val="26"/>
              </w:rPr>
              <w:t xml:space="preserve"> </w:t>
            </w:r>
            <w:r w:rsidRPr="003628B0">
              <w:rPr>
                <w:b/>
                <w:bCs/>
                <w:iCs/>
                <w:sz w:val="26"/>
                <w:szCs w:val="26"/>
              </w:rPr>
              <w:t>белый, синий, серый.</w:t>
            </w:r>
          </w:p>
          <w:p w:rsidR="001D3EC7" w:rsidRDefault="001D3EC7" w:rsidP="00B468FA">
            <w:pPr>
              <w:pStyle w:val="ad"/>
              <w:rPr>
                <w:noProof/>
                <w:sz w:val="28"/>
                <w:szCs w:val="28"/>
              </w:rPr>
            </w:pPr>
          </w:p>
          <w:p w:rsidR="001D3EC7" w:rsidRDefault="001D3EC7" w:rsidP="00B468FA">
            <w:pPr>
              <w:pStyle w:val="ad"/>
              <w:rPr>
                <w:sz w:val="28"/>
                <w:szCs w:val="28"/>
                <w:lang w:eastAsia="en-US"/>
              </w:rPr>
            </w:pPr>
            <w:r>
              <w:rPr>
                <w:noProof/>
                <w:sz w:val="28"/>
                <w:szCs w:val="28"/>
              </w:rPr>
              <w:drawing>
                <wp:inline distT="0" distB="0" distL="0" distR="0">
                  <wp:extent cx="5592725" cy="3678865"/>
                  <wp:effectExtent l="0" t="0" r="0" b="0"/>
                  <wp:docPr id="4" name="Рисунок 4" descr="D:\РС\2022-04-13_15-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С\2022-04-13_15-34-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032" cy="3679067"/>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Pr="003628B0" w:rsidRDefault="0049151F" w:rsidP="00B468FA">
            <w:pPr>
              <w:pStyle w:val="ad"/>
              <w:rPr>
                <w:sz w:val="26"/>
                <w:szCs w:val="26"/>
                <w:lang w:eastAsia="en-US"/>
              </w:rPr>
            </w:pPr>
            <w:r>
              <w:rPr>
                <w:noProof/>
                <w:sz w:val="26"/>
                <w:szCs w:val="26"/>
              </w:rPr>
              <mc:AlternateContent>
                <mc:Choice Requires="wps">
                  <w:drawing>
                    <wp:inline distT="0" distB="0" distL="0" distR="0">
                      <wp:extent cx="297815" cy="29781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4P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KPVXg+wAgAAtwUAAA4AAAAAAAAA&#10;AAAAAAAALgIAAGRycy9lMm9Eb2MueG1sUEsBAi0AFAAGAAgAAAAhAJtdT0/ZAAAAAwEAAA8AAAAA&#10;AAAAAAAAAAAACgUAAGRycy9kb3ducmV2LnhtbFBLBQYAAAAABAAEAPMAAAAQBgAAAAA=&#10;" filled="f" stroked="f">
                      <o:lock v:ext="edit" aspectratio="t"/>
                      <w10:anchorlock/>
                    </v:rect>
                  </w:pict>
                </mc:Fallback>
              </mc:AlternateContent>
            </w:r>
            <w:r w:rsidR="000C4F05">
              <w:rPr>
                <w:noProof/>
                <w:sz w:val="28"/>
                <w:szCs w:val="28"/>
              </w:rPr>
              <w:drawing>
                <wp:inline distT="0" distB="0" distL="0" distR="0" wp14:anchorId="38BA3AC4" wp14:editId="5B6D3CE1">
                  <wp:extent cx="5709683" cy="3646968"/>
                  <wp:effectExtent l="0" t="0" r="0" b="0"/>
                  <wp:docPr id="5" name="Рисунок 5" descr="D:\РС\2022-04-13_15-3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С\2022-04-13_15-36-5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03" cy="3647109"/>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49151F" w:rsidP="00B468FA">
            <w:pPr>
              <w:pStyle w:val="ad"/>
              <w:rPr>
                <w:sz w:val="28"/>
                <w:szCs w:val="28"/>
                <w:lang w:eastAsia="en-US"/>
              </w:rPr>
            </w:pPr>
            <w:r>
              <w:rPr>
                <w:noProof/>
              </w:rPr>
              <mc:AlternateContent>
                <mc:Choice Requires="wps">
                  <w:drawing>
                    <wp:inline distT="0" distB="0" distL="0" distR="0">
                      <wp:extent cx="297815" cy="29781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L2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rBPL2rgIAALcFAAAOAAAAAAAAAAAA&#10;AAAAAC4CAABkcnMvZTJvRG9jLnhtbFBLAQItABQABgAIAAAAIQCbXU9P2QAAAAMBAAAPAAAAAAAA&#10;AAAAAAAAAAgFAABkcnMvZG93bnJldi54bWxQSwUGAAAAAAQABADzAAAADgYAAAAA&#10;" filled="f" stroked="f">
                      <o:lock v:ext="edit" aspectratio="t"/>
                      <w10:anchorlock/>
                    </v:rect>
                  </w:pict>
                </mc:Fallback>
              </mc:AlternateContent>
            </w:r>
          </w:p>
          <w:p w:rsidR="003B0920" w:rsidRDefault="003B0920" w:rsidP="00B468FA">
            <w:pPr>
              <w:pStyle w:val="ad"/>
              <w:rPr>
                <w:sz w:val="28"/>
                <w:szCs w:val="28"/>
                <w:lang w:eastAsia="en-US"/>
              </w:rPr>
            </w:pPr>
          </w:p>
          <w:p w:rsidR="003B0920" w:rsidRDefault="000C4F05" w:rsidP="00B468FA">
            <w:pPr>
              <w:pStyle w:val="ad"/>
              <w:rPr>
                <w:sz w:val="28"/>
                <w:szCs w:val="28"/>
                <w:lang w:eastAsia="en-US"/>
              </w:rPr>
            </w:pPr>
            <w:r>
              <w:rPr>
                <w:noProof/>
                <w:sz w:val="28"/>
                <w:szCs w:val="28"/>
              </w:rPr>
              <w:drawing>
                <wp:inline distT="0" distB="0" distL="0" distR="0" wp14:anchorId="5673794D" wp14:editId="2701597D">
                  <wp:extent cx="6251944" cy="3912781"/>
                  <wp:effectExtent l="0" t="0" r="0" b="0"/>
                  <wp:docPr id="7" name="Рисунок 7" descr="D:\РС\аукцион 2022\аукцион № 1\рекомендуемый формат палатки по лотам № 2-5, 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С\аукцион 2022\аукцион № 1\рекомендуемый формат палатки по лотам № 2-5, 7-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2019" cy="3912828"/>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Соль-Илецкий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Соль-Илецкий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6F4BC2" w:rsidRPr="00DF0C16">
        <w:rPr>
          <w:rFonts w:eastAsia="Calibri"/>
          <w:sz w:val="26"/>
          <w:szCs w:val="26"/>
          <w:lang w:eastAsia="en-US"/>
        </w:rPr>
        <w:t>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Соль-Илецкий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и____________________________________ОГРНИП(ОГРНЮЛ)_____________________________________ИНН____________________, именуемый(ая)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r w:rsidRPr="00DF0C16">
        <w:rPr>
          <w:sz w:val="26"/>
          <w:szCs w:val="26"/>
          <w:lang w:eastAsia="en-US"/>
        </w:rPr>
        <w:t>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Соль-Илецкий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Соль-Илецкий городской округ Оренбургской области».</w:t>
      </w: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6F4BC2" w:rsidRPr="00DF0C16" w:rsidRDefault="006F4BC2"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   ________________(___________________________________) 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Соль-Илецкого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r w:rsidRPr="00DF0C16">
        <w:rPr>
          <w:sz w:val="26"/>
          <w:szCs w:val="26"/>
        </w:rPr>
        <w:t xml:space="preserve">Разместить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3.2.6.Обеспечивать строгое соблюдение рекомендаций Роспотребнадзора по проведению профилактических и дезинфекционных мероприятий по предупреждению распространения новой коронавирусной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т.ч.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3.2.8.Не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 В 2-х дневный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субъект</w:t>
      </w:r>
      <w:r w:rsidRPr="00DF0C16">
        <w:rPr>
          <w:rFonts w:ascii="Times New Roman" w:hAnsi="Times New Roman" w:cs="Times New Roman"/>
          <w:sz w:val="26"/>
          <w:szCs w:val="26"/>
        </w:rPr>
        <w:t xml:space="preserve"> вправе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 xml:space="preserve">6.9.В случае досрочного прекращения действия Договора по инициативе администрации Соль-Илецкого городского округа, в течении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Соль-Илецкий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7.1.Любые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Соль-Илецкий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6F4BC2" w:rsidRPr="00DF0C16">
        <w:rPr>
          <w:rFonts w:eastAsia="Calibri"/>
          <w:sz w:val="26"/>
          <w:szCs w:val="26"/>
          <w:lang w:eastAsia="en-US"/>
        </w:rPr>
        <w:t>22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Соль-Илецкий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доход_________________________________ИНН______________,именуемый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Соль-Илецкий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Соль-Илецкий городской округ Оренбургской области».</w:t>
      </w: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   ________________(___________________________________) 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Соль-Илецкого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r w:rsidRPr="00DF0C16">
        <w:rPr>
          <w:sz w:val="26"/>
          <w:szCs w:val="26"/>
        </w:rPr>
        <w:t xml:space="preserve">Разместить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течении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3.2.7.Обеспечивать строгое соблюдение рекомендаций Роспотребнадзора по проведению профилактических и дезинфекционных мероприятий по предупреждению распространения новой коронавирусной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т.ч.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2-х дневный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субъект</w:t>
      </w:r>
      <w:r w:rsidRPr="00DF0C16">
        <w:rPr>
          <w:rFonts w:ascii="Times New Roman" w:hAnsi="Times New Roman" w:cs="Times New Roman"/>
          <w:sz w:val="26"/>
          <w:szCs w:val="26"/>
        </w:rPr>
        <w:t xml:space="preserve"> вправе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 xml:space="preserve">6.9.В случае досрочного прекращения действия Договора по инициативе администрации Соль-Илецкого городского округа, в течении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Соль-Илецкий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7.1.Любые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Соль-Илецкий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 xml:space="preserve">1.2.Предметом торгов является право на размещение нестационарных торговых объектов на территории муниципального образования Соль-Илецкий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Соль-Илецкий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Соль-Илецкий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Соль-Илецкий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Соль-Илецкий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 xml:space="preserve">2.1.Организатором торгов в форме аукциона от имени администрации муниципального образования Соль-Илецкий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Соль-Илецкий городской округ;</w:t>
      </w:r>
    </w:p>
    <w:p w:rsidR="00923FF5" w:rsidRPr="00DF0C16" w:rsidRDefault="00923FF5" w:rsidP="00923FF5">
      <w:pPr>
        <w:pStyle w:val="ad"/>
        <w:ind w:firstLine="708"/>
        <w:rPr>
          <w:sz w:val="26"/>
          <w:szCs w:val="26"/>
        </w:rPr>
      </w:pPr>
      <w:r w:rsidRPr="00DF0C16">
        <w:rPr>
          <w:sz w:val="26"/>
          <w:szCs w:val="26"/>
        </w:rPr>
        <w:t xml:space="preserve">2.1.3.Определяет количество и площадь нестационарных торговых объектов, возможных к размещению на территории муниципального образования Соль-Илецкий городской округ, определенных </w:t>
      </w:r>
      <w:hyperlink r:id="rId17"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Соль-Илецкий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2.1.9.Организует подготовку аукционной документации по проведению торгов. Аукционная документация содержит извещение о проведении торгов. Аукционная документация утверждается постановлением администрации муниципального образования  Соль-Илецкий городской округ Оренбургской области и размещается на официальной сайте муниципального образования Соль-Илецкий городской округ;</w:t>
      </w:r>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r w:rsidRPr="00DF0C16">
        <w:rPr>
          <w:sz w:val="26"/>
          <w:szCs w:val="26"/>
        </w:rPr>
        <w:t xml:space="preserve">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Соль-Илецкий городской округ протокола рассмотрения заявок на участие в аукционе, не позднее одного рабочего дня,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соответствии аукционной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2.1.15.В течение трех рабочих дней, следующих да днем проведения аукциона размещает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Соль-Илецкий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Соль-Илецкий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3.4.Принимает решение и подписывает протокол о признании аукциона несостоявшимся,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 xml:space="preserve">Аукционная документация о проведение торгов, Извещение о проведение торгов </w:t>
      </w:r>
      <w:r w:rsidRPr="00DF0C16">
        <w:rPr>
          <w:color w:val="002060"/>
          <w:sz w:val="26"/>
          <w:szCs w:val="26"/>
        </w:rPr>
        <w:t>в форме аукциона по продаже права на размещение нестационарных торговых объектов</w:t>
      </w:r>
    </w:p>
    <w:p w:rsidR="00923FF5" w:rsidRPr="00DF0C16" w:rsidRDefault="00923FF5" w:rsidP="00923FF5">
      <w:pPr>
        <w:pStyle w:val="a7"/>
        <w:autoSpaceDE w:val="0"/>
        <w:autoSpaceDN w:val="0"/>
        <w:adjustRightInd w:val="0"/>
        <w:outlineLvl w:val="2"/>
        <w:rPr>
          <w:sz w:val="26"/>
          <w:szCs w:val="26"/>
        </w:rPr>
      </w:pPr>
      <w:r w:rsidRPr="00DF0C16">
        <w:rPr>
          <w:sz w:val="26"/>
          <w:szCs w:val="26"/>
        </w:rPr>
        <w:t xml:space="preserve"> </w:t>
      </w:r>
    </w:p>
    <w:p w:rsidR="00923FF5" w:rsidRPr="00DF0C16" w:rsidRDefault="00923FF5" w:rsidP="00923FF5">
      <w:pPr>
        <w:pStyle w:val="ad"/>
        <w:ind w:firstLine="360"/>
        <w:rPr>
          <w:sz w:val="26"/>
          <w:szCs w:val="26"/>
        </w:rPr>
      </w:pPr>
      <w:r w:rsidRPr="00DF0C16">
        <w:rPr>
          <w:sz w:val="26"/>
          <w:szCs w:val="26"/>
        </w:rPr>
        <w:t xml:space="preserve">4.1.Аукционная документация, Извещение </w:t>
      </w:r>
      <w:r w:rsidRPr="00DF0C16">
        <w:rPr>
          <w:color w:val="002060"/>
          <w:sz w:val="26"/>
          <w:szCs w:val="26"/>
        </w:rPr>
        <w:t xml:space="preserve">о проведение торгов </w:t>
      </w:r>
      <w:r w:rsidRPr="00DF0C16">
        <w:rPr>
          <w:sz w:val="26"/>
          <w:szCs w:val="26"/>
        </w:rPr>
        <w:t xml:space="preserve">в форме аукциона по продаже права на размещение нестационарных торговых объектов </w:t>
      </w:r>
      <w:r w:rsidRPr="00DF0C16">
        <w:rPr>
          <w:color w:val="002060"/>
          <w:sz w:val="26"/>
          <w:szCs w:val="26"/>
        </w:rPr>
        <w:t>опубликовывается</w:t>
      </w:r>
      <w:r w:rsidRPr="00DF0C16">
        <w:rPr>
          <w:sz w:val="26"/>
          <w:szCs w:val="26"/>
        </w:rPr>
        <w:t xml:space="preserve"> на официальном сайте администрации муниципального образования Соль-Илецкий городской округ: </w:t>
      </w:r>
      <w:hyperlink r:id="rId18" w:history="1">
        <w:r w:rsidRPr="00DF0C16">
          <w:rPr>
            <w:rStyle w:val="a3"/>
            <w:sz w:val="26"/>
            <w:szCs w:val="26"/>
          </w:rPr>
          <w:t>http://soliletsk.ru</w:t>
        </w:r>
      </w:hyperlink>
      <w:r w:rsidRPr="00DF0C16">
        <w:rPr>
          <w:sz w:val="26"/>
          <w:szCs w:val="26"/>
        </w:rPr>
        <w:t>, в разделе «Власть» - «Администрация округа» - «Комитет экономики», не позднее чем  за 30 (тридцать) дней до даты проведения торгов.</w:t>
      </w:r>
    </w:p>
    <w:p w:rsidR="00923FF5" w:rsidRPr="00DF0C16" w:rsidRDefault="00923FF5" w:rsidP="00923FF5">
      <w:pPr>
        <w:pStyle w:val="ad"/>
        <w:ind w:firstLine="360"/>
        <w:rPr>
          <w:sz w:val="26"/>
          <w:szCs w:val="26"/>
        </w:rPr>
      </w:pPr>
      <w:r w:rsidRPr="00DF0C16">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DF0C16" w:rsidRDefault="00923FF5" w:rsidP="00923FF5">
      <w:pPr>
        <w:pStyle w:val="ad"/>
        <w:ind w:firstLine="360"/>
        <w:rPr>
          <w:sz w:val="26"/>
          <w:szCs w:val="26"/>
          <w:shd w:val="clear" w:color="auto" w:fill="FFFFFF"/>
        </w:rPr>
      </w:pPr>
      <w:r w:rsidRPr="00DF0C16">
        <w:rPr>
          <w:sz w:val="26"/>
          <w:szCs w:val="26"/>
        </w:rPr>
        <w:t>-</w:t>
      </w:r>
      <w:r w:rsidRPr="00DF0C16">
        <w:rPr>
          <w:sz w:val="26"/>
          <w:szCs w:val="26"/>
          <w:shd w:val="clear" w:color="auto" w:fill="FFFFFF"/>
        </w:rPr>
        <w:t xml:space="preserve">время, место и форма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 xml:space="preserve">-предмет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проведения торгов;</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оформления (регистрации) участников аукциона на участие в торгах;</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-определение лица, выигравшего торги (критерии определения победителя аукциона);</w:t>
      </w:r>
    </w:p>
    <w:p w:rsidR="00923FF5" w:rsidRPr="00DF0C16" w:rsidRDefault="00923FF5" w:rsidP="00923FF5">
      <w:pPr>
        <w:pStyle w:val="ad"/>
        <w:ind w:firstLine="360"/>
        <w:rPr>
          <w:color w:val="002060"/>
          <w:sz w:val="26"/>
          <w:szCs w:val="26"/>
        </w:rPr>
      </w:pPr>
      <w:r w:rsidRPr="00DF0C16">
        <w:rPr>
          <w:color w:val="002060"/>
          <w:sz w:val="26"/>
          <w:szCs w:val="26"/>
          <w:shd w:val="clear" w:color="auto" w:fill="FFFFFF"/>
        </w:rPr>
        <w:t>-сведения о начальной цене аукциона;</w:t>
      </w:r>
      <w:r w:rsidRPr="00DF0C16">
        <w:rPr>
          <w:color w:val="002060"/>
          <w:sz w:val="26"/>
          <w:szCs w:val="26"/>
        </w:rPr>
        <w:t xml:space="preserve"> </w:t>
      </w:r>
    </w:p>
    <w:p w:rsidR="00923FF5" w:rsidRPr="00DF0C16" w:rsidRDefault="00923FF5" w:rsidP="00923FF5">
      <w:pPr>
        <w:pStyle w:val="ad"/>
        <w:ind w:firstLine="360"/>
        <w:rPr>
          <w:color w:val="002060"/>
          <w:sz w:val="26"/>
          <w:szCs w:val="26"/>
        </w:rPr>
      </w:pPr>
      <w:r w:rsidRPr="00DF0C16">
        <w:rPr>
          <w:color w:val="002060"/>
          <w:sz w:val="26"/>
          <w:szCs w:val="26"/>
        </w:rPr>
        <w:t>-</w:t>
      </w:r>
      <w:r w:rsidRPr="00DF0C16">
        <w:rPr>
          <w:color w:val="002060"/>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Соль-Илецкий  городской округ  в течение одного рабочего дня с даты принятия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Соль-Илецкий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Соль-Илецкий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Договора на право размещения нестационарного торгового объекта на территории муниципального образования Соль-Илецкий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r w:rsidRPr="00DF0C16">
        <w:rPr>
          <w:sz w:val="26"/>
          <w:szCs w:val="26"/>
        </w:rPr>
        <w:t>Участники аукциона,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на________листах».</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 xml:space="preserve">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Соль-Илецкий городской округ: </w:t>
      </w:r>
      <w:hyperlink r:id="rId19"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Соль-Илецкий городской округ протокола аукционной комиссии о рассмотрении поступивших заявок на участии в аукционе, и признании заявок соответствующими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6.2.Организатор торгов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с даты направления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Соль-Илецкого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 xml:space="preserve">на официальном сайте администрации Соль-Илецкого городского округа в течение одного рабочего дня с даты принятия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с даты размещения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проведении аукциона.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свои аукционные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8.7.Протокол подведения итогов аукциона  в течение 3-х  (трех)  рабочих дней, следующих за днем подписания протокола подведения итогов аукциона размещается организатором аукциона на официальном интернет-сайте администрации муниципального образования Соль-Илецкий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 xml:space="preserve">9.1.С победителем аукциона администрация муниципального образования Соль-Илецкий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Соль-Илецкий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определенной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определенной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течении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подлежит пересмотру ежегодно на уровень инфляции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9.8.В случае если победитель аукциона и (или) участник аукциона, сделавший предпоследнее предложение о цене лота по результатам аукциона, не оплатили цену договора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Соль-Илецкого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 xml:space="preserve">9.16.В случае досрочного прекращения действия Договора по инициативе администрации Соль-Илецкого городского округа, в течении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Соль-Илецкий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Соль-Илецкий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10.2.Споры, связанные с признанием результатов аукционов недействительными,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Соль-Илецкий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 xml:space="preserve">Все сведения о проведении аукциона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r w:rsidR="00143E14">
        <w:rPr>
          <w:sz w:val="28"/>
          <w:szCs w:val="28"/>
        </w:rPr>
        <w:t>;</w:t>
      </w:r>
      <w:r w:rsidRPr="0097793F">
        <w:rPr>
          <w:sz w:val="28"/>
          <w:szCs w:val="28"/>
        </w:rPr>
        <w:t>ОГРНИП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923FF5">
        <w:rPr>
          <w:bCs/>
          <w:sz w:val="28"/>
          <w:szCs w:val="28"/>
        </w:rPr>
        <w:t>2</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Соль-Илецкий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923FF5">
        <w:rPr>
          <w:sz w:val="28"/>
          <w:szCs w:val="28"/>
        </w:rPr>
        <w:t>2</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23" w:rsidRDefault="007A6123" w:rsidP="007401BA">
      <w:pPr>
        <w:spacing w:after="0"/>
      </w:pPr>
      <w:r>
        <w:separator/>
      </w:r>
    </w:p>
  </w:endnote>
  <w:endnote w:type="continuationSeparator" w:id="0">
    <w:p w:rsidR="007A6123" w:rsidRDefault="007A6123"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6235" w:rsidRDefault="009D623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35" w:rsidRDefault="009D6235" w:rsidP="005217E0">
    <w:pPr>
      <w:pStyle w:val="a4"/>
      <w:ind w:right="360"/>
      <w:jc w:val="right"/>
    </w:pPr>
  </w:p>
  <w:p w:rsidR="009D6235" w:rsidRDefault="009D62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23" w:rsidRDefault="007A6123" w:rsidP="007401BA">
      <w:pPr>
        <w:spacing w:after="0"/>
      </w:pPr>
      <w:r>
        <w:separator/>
      </w:r>
    </w:p>
  </w:footnote>
  <w:footnote w:type="continuationSeparator" w:id="0">
    <w:p w:rsidR="007A6123" w:rsidRDefault="007A6123"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7703"/>
    <w:rsid w:val="001F219C"/>
    <w:rsid w:val="001F3B70"/>
    <w:rsid w:val="001F7995"/>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0572C"/>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628B0"/>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F0C"/>
    <w:rsid w:val="003F5241"/>
    <w:rsid w:val="00416020"/>
    <w:rsid w:val="00417C3A"/>
    <w:rsid w:val="00421871"/>
    <w:rsid w:val="0042628A"/>
    <w:rsid w:val="00427F3A"/>
    <w:rsid w:val="00431D8C"/>
    <w:rsid w:val="00443E1B"/>
    <w:rsid w:val="00447B23"/>
    <w:rsid w:val="00450417"/>
    <w:rsid w:val="004516A9"/>
    <w:rsid w:val="00451832"/>
    <w:rsid w:val="00454881"/>
    <w:rsid w:val="00455F1F"/>
    <w:rsid w:val="00456FFB"/>
    <w:rsid w:val="0047121C"/>
    <w:rsid w:val="00473C51"/>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A03"/>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7429"/>
    <w:rsid w:val="00712272"/>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37DB"/>
    <w:rsid w:val="00825E87"/>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3FF5"/>
    <w:rsid w:val="00924B29"/>
    <w:rsid w:val="009446BC"/>
    <w:rsid w:val="009517DB"/>
    <w:rsid w:val="00952455"/>
    <w:rsid w:val="00966163"/>
    <w:rsid w:val="0097793F"/>
    <w:rsid w:val="00977CCF"/>
    <w:rsid w:val="00981686"/>
    <w:rsid w:val="00983B9E"/>
    <w:rsid w:val="00990406"/>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235"/>
    <w:rsid w:val="009D6AE4"/>
    <w:rsid w:val="009D7773"/>
    <w:rsid w:val="009E445F"/>
    <w:rsid w:val="009E4C73"/>
    <w:rsid w:val="009F1FC3"/>
    <w:rsid w:val="00A02C4D"/>
    <w:rsid w:val="00A03AB7"/>
    <w:rsid w:val="00A04964"/>
    <w:rsid w:val="00A06083"/>
    <w:rsid w:val="00A06859"/>
    <w:rsid w:val="00A163ED"/>
    <w:rsid w:val="00A213F0"/>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2E5A"/>
    <w:rsid w:val="00B54938"/>
    <w:rsid w:val="00B54A34"/>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olilet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75FBBFF51EFC6049E06FF8141D0F70A403D385143702A3553B9341EA6A1EAF98DF2695FA5CF6D3762167FB7q3H"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oliletsk.ru" TargetMode="External"/><Relationship Id="rId19"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77CB-6B7D-4482-B492-AC6182AF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13979</Words>
  <Characters>79684</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93477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cp:revision>
  <cp:lastPrinted>2022-04-14T07:44:00Z</cp:lastPrinted>
  <dcterms:created xsi:type="dcterms:W3CDTF">2022-04-18T07:01:00Z</dcterms:created>
  <dcterms:modified xsi:type="dcterms:W3CDTF">2022-04-18T07:01:00Z</dcterms:modified>
</cp:coreProperties>
</file>